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E8645A" w:rsidRDefault="00FB2868" w:rsidP="00FB2868">
      <w:pPr>
        <w:pStyle w:val="Title"/>
        <w:rPr>
          <w:lang w:val="en-GB"/>
        </w:rPr>
      </w:pPr>
      <w:r w:rsidRPr="00E8645A">
        <w:rPr>
          <w:lang w:val="en-GB"/>
        </w:rPr>
        <w:t>Reform step monitoring template</w:t>
      </w:r>
    </w:p>
    <w:p w14:paraId="40E56BA5" w14:textId="77777777" w:rsidR="00FB2868" w:rsidRPr="00E8645A" w:rsidRDefault="00FB2868" w:rsidP="00FB2868">
      <w:pPr>
        <w:pStyle w:val="Heading1"/>
        <w:numPr>
          <w:ilvl w:val="0"/>
          <w:numId w:val="1"/>
        </w:numPr>
        <w:rPr>
          <w:lang w:val="en-GB"/>
        </w:rPr>
      </w:pPr>
      <w:r w:rsidRPr="00E8645A">
        <w:rPr>
          <w:lang w:val="en-GB"/>
        </w:rPr>
        <w:t>Step overview</w:t>
      </w:r>
    </w:p>
    <w:p w14:paraId="3C5F72EE" w14:textId="77777777" w:rsidR="00FB2868" w:rsidRPr="00E8645A"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E8645A" w14:paraId="172759EA" w14:textId="77777777">
        <w:trPr>
          <w:trHeight w:val="399"/>
        </w:trPr>
        <w:tc>
          <w:tcPr>
            <w:tcW w:w="2122" w:type="dxa"/>
            <w:shd w:val="clear" w:color="auto" w:fill="0E2841" w:themeFill="text2"/>
          </w:tcPr>
          <w:p w14:paraId="34C8F412" w14:textId="77777777" w:rsidR="00FB2868" w:rsidRPr="00E8645A" w:rsidRDefault="00FB2868">
            <w:pPr>
              <w:spacing w:before="120" w:after="120"/>
              <w:rPr>
                <w:rFonts w:ascii="Aptos" w:eastAsia="Times New Roman" w:hAnsi="Aptos" w:cs="Times New Roman"/>
                <w:b/>
                <w:bCs/>
                <w:kern w:val="0"/>
                <w:sz w:val="20"/>
                <w:szCs w:val="20"/>
                <w:lang w:val="en-GB" w:eastAsia="en-GB"/>
                <w14:ligatures w14:val="none"/>
              </w:rPr>
            </w:pPr>
            <w:r w:rsidRPr="00E8645A">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77777777" w:rsidR="00FB2868" w:rsidRPr="00E8645A" w:rsidRDefault="00FB2868">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6.2. Private sector development</w:t>
            </w:r>
          </w:p>
        </w:tc>
      </w:tr>
      <w:tr w:rsidR="00FB2868" w:rsidRPr="00E8645A" w14:paraId="16793E17" w14:textId="77777777">
        <w:trPr>
          <w:trHeight w:val="393"/>
        </w:trPr>
        <w:tc>
          <w:tcPr>
            <w:tcW w:w="2122" w:type="dxa"/>
            <w:shd w:val="clear" w:color="auto" w:fill="0E2841" w:themeFill="text2"/>
          </w:tcPr>
          <w:p w14:paraId="5BB12AB7" w14:textId="77777777" w:rsidR="00FB2868" w:rsidRPr="00E8645A" w:rsidRDefault="00FB2868">
            <w:pPr>
              <w:spacing w:before="120" w:after="120"/>
              <w:rPr>
                <w:rFonts w:ascii="Aptos" w:eastAsia="Times New Roman" w:hAnsi="Aptos" w:cs="Times New Roman"/>
                <w:b/>
                <w:bCs/>
                <w:kern w:val="0"/>
                <w:sz w:val="20"/>
                <w:szCs w:val="20"/>
                <w:lang w:val="en-GB" w:eastAsia="en-GB"/>
                <w14:ligatures w14:val="none"/>
              </w:rPr>
            </w:pPr>
            <w:r w:rsidRPr="00E8645A">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6B6D9397" w:rsidR="00FB2868" w:rsidRPr="00E8645A" w:rsidRDefault="000471CE">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6.2.2. Further Development of the science and innovation ecosystem for a knowledge-based economy</w:t>
            </w:r>
          </w:p>
        </w:tc>
      </w:tr>
      <w:tr w:rsidR="00FB2868" w:rsidRPr="00E8645A" w14:paraId="292FB949" w14:textId="77777777">
        <w:trPr>
          <w:trHeight w:val="393"/>
        </w:trPr>
        <w:tc>
          <w:tcPr>
            <w:tcW w:w="2122" w:type="dxa"/>
            <w:shd w:val="clear" w:color="auto" w:fill="0E2841" w:themeFill="text2"/>
          </w:tcPr>
          <w:p w14:paraId="444FA9A9" w14:textId="77777777" w:rsidR="00FB2868" w:rsidRPr="00E8645A" w:rsidRDefault="00FB2868">
            <w:pPr>
              <w:spacing w:before="120" w:after="120"/>
              <w:rPr>
                <w:rFonts w:ascii="Aptos" w:eastAsia="Times New Roman" w:hAnsi="Aptos" w:cs="Times New Roman"/>
                <w:b/>
                <w:bCs/>
                <w:kern w:val="0"/>
                <w:sz w:val="20"/>
                <w:szCs w:val="20"/>
                <w:lang w:val="en-GB" w:eastAsia="en-GB"/>
                <w14:ligatures w14:val="none"/>
              </w:rPr>
            </w:pPr>
            <w:r w:rsidRPr="00E8645A">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2E1B32A3" w:rsidR="00FB2868" w:rsidRPr="00E8645A" w:rsidRDefault="00E114AD">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Degree of alignment with the European Research Infrastructure Consortium (ERIC) Regulation</w:t>
            </w:r>
          </w:p>
        </w:tc>
      </w:tr>
      <w:tr w:rsidR="00FB2868" w:rsidRPr="00E8645A" w14:paraId="497EE0E9" w14:textId="77777777">
        <w:trPr>
          <w:trHeight w:val="759"/>
        </w:trPr>
        <w:tc>
          <w:tcPr>
            <w:tcW w:w="2122" w:type="dxa"/>
            <w:shd w:val="clear" w:color="auto" w:fill="0E2841" w:themeFill="text2"/>
          </w:tcPr>
          <w:p w14:paraId="26E3E8E2" w14:textId="77777777" w:rsidR="00FB2868" w:rsidRPr="00E8645A" w:rsidRDefault="00FB2868">
            <w:pPr>
              <w:spacing w:before="120" w:after="120"/>
              <w:rPr>
                <w:rFonts w:ascii="Aptos" w:eastAsia="Times New Roman" w:hAnsi="Aptos" w:cs="Times New Roman"/>
                <w:b/>
                <w:bCs/>
                <w:kern w:val="0"/>
                <w:sz w:val="20"/>
                <w:szCs w:val="20"/>
                <w:lang w:val="en-GB" w:eastAsia="en-GB"/>
                <w14:ligatures w14:val="none"/>
              </w:rPr>
            </w:pPr>
            <w:r w:rsidRPr="00E8645A">
              <w:rPr>
                <w:rFonts w:ascii="Aptos" w:eastAsia="Times New Roman" w:hAnsi="Aptos" w:cs="Times New Roman"/>
                <w:b/>
                <w:bCs/>
                <w:kern w:val="0"/>
                <w:sz w:val="20"/>
                <w:szCs w:val="20"/>
                <w:lang w:val="en-GB" w:eastAsia="en-GB"/>
                <w14:ligatures w14:val="none"/>
              </w:rPr>
              <w:t>Reform Step</w:t>
            </w:r>
          </w:p>
        </w:tc>
        <w:tc>
          <w:tcPr>
            <w:tcW w:w="6804" w:type="dxa"/>
          </w:tcPr>
          <w:p w14:paraId="1069E4E5" w14:textId="44CB47CA" w:rsidR="00FB2868" w:rsidRPr="00E8645A" w:rsidRDefault="00E114AD">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Full alignment with the European Research Infrastructure Consortium (ERIC) Regulation is reached</w:t>
            </w:r>
          </w:p>
        </w:tc>
      </w:tr>
      <w:tr w:rsidR="00FB2868" w:rsidRPr="00E8645A" w14:paraId="62A8853E" w14:textId="77777777">
        <w:trPr>
          <w:trHeight w:val="559"/>
        </w:trPr>
        <w:tc>
          <w:tcPr>
            <w:tcW w:w="2122" w:type="dxa"/>
            <w:shd w:val="clear" w:color="auto" w:fill="0E2841" w:themeFill="text2"/>
          </w:tcPr>
          <w:p w14:paraId="23871B92" w14:textId="77777777" w:rsidR="00FB2868" w:rsidRPr="00E8645A" w:rsidRDefault="00FB2868">
            <w:pPr>
              <w:spacing w:before="120" w:after="120"/>
              <w:rPr>
                <w:rFonts w:ascii="Aptos" w:eastAsia="Times New Roman" w:hAnsi="Aptos" w:cs="Times New Roman"/>
                <w:sz w:val="20"/>
                <w:szCs w:val="20"/>
                <w:lang w:val="en-GB" w:eastAsia="en-GB"/>
              </w:rPr>
            </w:pPr>
            <w:r w:rsidRPr="00E8645A">
              <w:rPr>
                <w:rFonts w:ascii="Aptos" w:eastAsia="Times New Roman" w:hAnsi="Aptos" w:cs="Times New Roman"/>
                <w:b/>
                <w:bCs/>
                <w:kern w:val="0"/>
                <w:sz w:val="20"/>
                <w:szCs w:val="20"/>
                <w:lang w:val="en-GB" w:eastAsia="en-GB"/>
                <w14:ligatures w14:val="none"/>
              </w:rPr>
              <w:t>Step deadline</w:t>
            </w:r>
          </w:p>
        </w:tc>
        <w:tc>
          <w:tcPr>
            <w:tcW w:w="6804" w:type="dxa"/>
          </w:tcPr>
          <w:p w14:paraId="11396A1D" w14:textId="77777777" w:rsidR="00FB2868" w:rsidRPr="00E8645A" w:rsidRDefault="00FB2868">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December 2025</w:t>
            </w:r>
          </w:p>
        </w:tc>
      </w:tr>
      <w:tr w:rsidR="00FB2868" w:rsidRPr="00E8645A" w14:paraId="2102B1F0" w14:textId="77777777">
        <w:trPr>
          <w:trHeight w:val="553"/>
        </w:trPr>
        <w:tc>
          <w:tcPr>
            <w:tcW w:w="2122" w:type="dxa"/>
            <w:shd w:val="clear" w:color="auto" w:fill="0E2841" w:themeFill="text2"/>
          </w:tcPr>
          <w:p w14:paraId="760C89E4" w14:textId="77777777" w:rsidR="00FB2868" w:rsidRPr="00E8645A" w:rsidRDefault="00FB2868">
            <w:pPr>
              <w:spacing w:before="120" w:after="120"/>
              <w:rPr>
                <w:rFonts w:ascii="Aptos" w:eastAsia="Times New Roman" w:hAnsi="Aptos" w:cs="Times New Roman"/>
                <w:b/>
                <w:bCs/>
                <w:kern w:val="0"/>
                <w:sz w:val="20"/>
                <w:szCs w:val="20"/>
                <w:lang w:val="en-GB" w:eastAsia="en-GB"/>
                <w14:ligatures w14:val="none"/>
              </w:rPr>
            </w:pPr>
            <w:r w:rsidRPr="00E8645A">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77777777" w:rsidR="00FB2868" w:rsidRPr="00E8645A" w:rsidRDefault="00FB2868">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13,587,623.37</w:t>
            </w:r>
          </w:p>
        </w:tc>
      </w:tr>
      <w:tr w:rsidR="00FB2868" w:rsidRPr="00E8645A" w14:paraId="2CBE848B" w14:textId="77777777">
        <w:trPr>
          <w:trHeight w:val="535"/>
        </w:trPr>
        <w:tc>
          <w:tcPr>
            <w:tcW w:w="2122" w:type="dxa"/>
            <w:shd w:val="clear" w:color="auto" w:fill="0E2841" w:themeFill="text2"/>
          </w:tcPr>
          <w:p w14:paraId="7F7105F9" w14:textId="77777777" w:rsidR="00FB2868" w:rsidRPr="00E8645A" w:rsidRDefault="00FB2868">
            <w:pPr>
              <w:spacing w:before="120" w:after="120"/>
              <w:rPr>
                <w:rFonts w:ascii="Aptos" w:eastAsia="Times New Roman" w:hAnsi="Aptos" w:cs="Times New Roman"/>
                <w:b/>
                <w:bCs/>
                <w:kern w:val="0"/>
                <w:sz w:val="20"/>
                <w:szCs w:val="20"/>
                <w:lang w:val="en-GB" w:eastAsia="en-GB"/>
                <w14:ligatures w14:val="none"/>
              </w:rPr>
            </w:pPr>
            <w:r w:rsidRPr="00E8645A">
              <w:rPr>
                <w:rFonts w:ascii="Aptos" w:eastAsia="Times New Roman" w:hAnsi="Aptos" w:cs="Times New Roman"/>
                <w:b/>
                <w:bCs/>
                <w:kern w:val="0"/>
                <w:sz w:val="20"/>
                <w:szCs w:val="20"/>
                <w:lang w:val="en-GB" w:eastAsia="en-GB"/>
                <w14:ligatures w14:val="none"/>
              </w:rPr>
              <w:t>Responsible</w:t>
            </w:r>
          </w:p>
        </w:tc>
        <w:tc>
          <w:tcPr>
            <w:tcW w:w="6804" w:type="dxa"/>
          </w:tcPr>
          <w:p w14:paraId="2DFF0DBB" w14:textId="1A030BFF" w:rsidR="00FB2868" w:rsidRPr="00E8645A" w:rsidRDefault="00E20DB1">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Ministry of Science, Technological Development and Innovation (MSTDI)</w:t>
            </w:r>
          </w:p>
        </w:tc>
      </w:tr>
      <w:tr w:rsidR="00FB2868" w:rsidRPr="00E8645A" w14:paraId="55F650B8" w14:textId="77777777">
        <w:trPr>
          <w:trHeight w:val="583"/>
        </w:trPr>
        <w:tc>
          <w:tcPr>
            <w:tcW w:w="2122" w:type="dxa"/>
            <w:shd w:val="clear" w:color="auto" w:fill="0E2841" w:themeFill="text2"/>
          </w:tcPr>
          <w:p w14:paraId="23EF9886" w14:textId="77777777" w:rsidR="00FB2868" w:rsidRPr="00E8645A" w:rsidRDefault="00FB2868">
            <w:pPr>
              <w:spacing w:before="120" w:after="120"/>
              <w:rPr>
                <w:rFonts w:ascii="Aptos" w:eastAsia="Times New Roman" w:hAnsi="Aptos" w:cs="Times New Roman"/>
                <w:sz w:val="20"/>
                <w:szCs w:val="20"/>
                <w:lang w:val="en-GB" w:eastAsia="en-GB"/>
              </w:rPr>
            </w:pPr>
            <w:r w:rsidRPr="00E8645A">
              <w:rPr>
                <w:rFonts w:ascii="Aptos" w:eastAsia="Times New Roman" w:hAnsi="Aptos" w:cs="Times New Roman"/>
                <w:b/>
                <w:bCs/>
                <w:kern w:val="0"/>
                <w:sz w:val="20"/>
                <w:szCs w:val="20"/>
                <w:lang w:val="en-GB" w:eastAsia="en-GB"/>
                <w14:ligatures w14:val="none"/>
              </w:rPr>
              <w:t>Baseline</w:t>
            </w:r>
          </w:p>
        </w:tc>
        <w:tc>
          <w:tcPr>
            <w:tcW w:w="6804" w:type="dxa"/>
          </w:tcPr>
          <w:p w14:paraId="39BAFFDB" w14:textId="4064A4AE" w:rsidR="00FB2868" w:rsidRPr="00E8645A" w:rsidRDefault="00157A33">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Prior to the adoption of amendments to the Law on Science and Research, Serbia was not fully aligned with Council Regulation (EC) No 723/2009 establishing the European Research Infrastructure Consortium (ERIC). The national legal framework did not provide a comprehensive basis for establishing ERIC consortia in Serbia, nor for enabling Serbian research and development organisations (RDOs) to participate in ERIC consortia established abroad.</w:t>
            </w:r>
          </w:p>
        </w:tc>
      </w:tr>
      <w:tr w:rsidR="00FB2868" w:rsidRPr="00E8645A" w14:paraId="3D8C29E1" w14:textId="77777777">
        <w:trPr>
          <w:trHeight w:val="577"/>
        </w:trPr>
        <w:tc>
          <w:tcPr>
            <w:tcW w:w="2122" w:type="dxa"/>
            <w:shd w:val="clear" w:color="auto" w:fill="0E2841" w:themeFill="text2"/>
          </w:tcPr>
          <w:p w14:paraId="65838CB7" w14:textId="77777777" w:rsidR="00FB2868" w:rsidRPr="00E8645A" w:rsidRDefault="00FB2868">
            <w:pPr>
              <w:spacing w:before="120" w:after="120"/>
              <w:rPr>
                <w:rFonts w:ascii="Aptos" w:eastAsia="Times New Roman" w:hAnsi="Aptos" w:cs="Times New Roman"/>
                <w:b/>
                <w:bCs/>
                <w:color w:val="000000"/>
                <w:kern w:val="0"/>
                <w:sz w:val="20"/>
                <w:szCs w:val="20"/>
                <w:lang w:val="en-GB" w:eastAsia="en-GB"/>
                <w14:ligatures w14:val="none"/>
              </w:rPr>
            </w:pPr>
            <w:r w:rsidRPr="00E8645A">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1B018705" w:rsidR="00FB2868" w:rsidRPr="00E8645A" w:rsidRDefault="001E22D3" w:rsidP="001E22D3">
            <w:pPr>
              <w:spacing w:before="120" w:after="120"/>
              <w:rPr>
                <w:rFonts w:ascii="Aptos" w:eastAsia="Times New Roman" w:hAnsi="Aptos" w:cs="Times New Roman"/>
                <w:color w:val="000000"/>
                <w:kern w:val="0"/>
                <w:sz w:val="20"/>
                <w:szCs w:val="20"/>
                <w:lang w:val="en-GB" w:eastAsia="en-GB"/>
                <w14:ligatures w14:val="none"/>
              </w:rPr>
            </w:pPr>
            <w:r w:rsidRPr="00E8645A">
              <w:rPr>
                <w:rFonts w:ascii="Aptos" w:eastAsia="Times New Roman" w:hAnsi="Aptos" w:cs="Times New Roman"/>
                <w:color w:val="000000"/>
                <w:kern w:val="0"/>
                <w:sz w:val="20"/>
                <w:szCs w:val="20"/>
                <w:lang w:val="en-GB" w:eastAsia="en-GB"/>
                <w14:ligatures w14:val="none"/>
              </w:rPr>
              <w:t>Conclusions of the Government, Official</w:t>
            </w:r>
            <w:r w:rsidR="008C37E1" w:rsidRPr="00E8645A">
              <w:rPr>
                <w:rFonts w:ascii="Aptos" w:eastAsia="Times New Roman" w:hAnsi="Aptos" w:cs="Times New Roman"/>
                <w:color w:val="000000"/>
                <w:kern w:val="0"/>
                <w:sz w:val="20"/>
                <w:szCs w:val="20"/>
                <w:lang w:val="en-GB" w:eastAsia="en-GB"/>
                <w14:ligatures w14:val="none"/>
              </w:rPr>
              <w:t xml:space="preserve"> </w:t>
            </w:r>
            <w:proofErr w:type="spellStart"/>
            <w:r w:rsidRPr="00E8645A">
              <w:rPr>
                <w:rFonts w:ascii="Aptos" w:eastAsia="Times New Roman" w:hAnsi="Aptos" w:cs="Times New Roman"/>
                <w:color w:val="000000"/>
                <w:kern w:val="0"/>
                <w:sz w:val="20"/>
                <w:szCs w:val="20"/>
                <w:lang w:val="en-GB" w:eastAsia="en-GB"/>
                <w14:ligatures w14:val="none"/>
              </w:rPr>
              <w:t>Gazzettes</w:t>
            </w:r>
            <w:proofErr w:type="spellEnd"/>
            <w:r w:rsidRPr="00E8645A">
              <w:rPr>
                <w:rFonts w:ascii="Aptos" w:eastAsia="Times New Roman" w:hAnsi="Aptos" w:cs="Times New Roman"/>
                <w:color w:val="000000"/>
                <w:kern w:val="0"/>
                <w:sz w:val="20"/>
                <w:szCs w:val="20"/>
                <w:lang w:val="en-GB" w:eastAsia="en-GB"/>
                <w14:ligatures w14:val="none"/>
              </w:rPr>
              <w:t xml:space="preserve"> and links to the web sites of the</w:t>
            </w:r>
            <w:r w:rsidR="008C37E1" w:rsidRPr="00E8645A">
              <w:rPr>
                <w:rFonts w:ascii="Aptos" w:eastAsia="Times New Roman" w:hAnsi="Aptos" w:cs="Times New Roman"/>
                <w:color w:val="000000"/>
                <w:kern w:val="0"/>
                <w:sz w:val="20"/>
                <w:szCs w:val="20"/>
                <w:lang w:val="en-GB" w:eastAsia="en-GB"/>
                <w14:ligatures w14:val="none"/>
              </w:rPr>
              <w:t xml:space="preserve"> </w:t>
            </w:r>
            <w:r w:rsidRPr="00E8645A">
              <w:rPr>
                <w:rFonts w:ascii="Aptos" w:eastAsia="Times New Roman" w:hAnsi="Aptos" w:cs="Times New Roman"/>
                <w:color w:val="000000"/>
                <w:kern w:val="0"/>
                <w:sz w:val="20"/>
                <w:szCs w:val="20"/>
                <w:lang w:val="en-GB" w:eastAsia="en-GB"/>
                <w14:ligatures w14:val="none"/>
              </w:rPr>
              <w:t>MSTDI, and ERIC assessment report</w:t>
            </w:r>
          </w:p>
        </w:tc>
      </w:tr>
    </w:tbl>
    <w:p w14:paraId="452F6E6A" w14:textId="77777777" w:rsidR="00FB2868" w:rsidRPr="00E8645A" w:rsidRDefault="00FB2868" w:rsidP="00FB2868">
      <w:pPr>
        <w:rPr>
          <w:lang w:val="en-GB"/>
        </w:rPr>
      </w:pPr>
    </w:p>
    <w:p w14:paraId="47ABA289" w14:textId="77777777" w:rsidR="00FB2868" w:rsidRPr="00E8645A" w:rsidRDefault="00FB2868" w:rsidP="00FB2868">
      <w:pPr>
        <w:pStyle w:val="Heading1"/>
        <w:numPr>
          <w:ilvl w:val="0"/>
          <w:numId w:val="1"/>
        </w:numPr>
        <w:rPr>
          <w:lang w:val="en-GB"/>
        </w:rPr>
      </w:pPr>
      <w:r w:rsidRPr="00E8645A">
        <w:rPr>
          <w:lang w:val="en-GB"/>
        </w:rPr>
        <w:t>Analysis</w:t>
      </w:r>
    </w:p>
    <w:p w14:paraId="1E874D4B" w14:textId="77777777" w:rsidR="00FB2868" w:rsidRPr="00E8645A"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E8645A" w14:paraId="4BA5DF45" w14:textId="77777777" w:rsidTr="65AC9B0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E8645A" w:rsidRDefault="00FB2868">
            <w:pPr>
              <w:spacing w:before="120" w:after="120"/>
              <w:rPr>
                <w:rFonts w:ascii="Aptos" w:eastAsia="Times New Roman" w:hAnsi="Aptos" w:cs="Times New Roman"/>
                <w:kern w:val="0"/>
                <w:sz w:val="20"/>
                <w:szCs w:val="20"/>
                <w:lang w:val="en-GB" w:eastAsia="en-GB"/>
                <w14:ligatures w14:val="none"/>
              </w:rPr>
            </w:pPr>
            <w:r w:rsidRPr="00E8645A">
              <w:rPr>
                <w:rFonts w:ascii="Aptos" w:eastAsia="Times New Roman" w:hAnsi="Aptos" w:cs="Times New Roman"/>
                <w:kern w:val="0"/>
                <w:sz w:val="20"/>
                <w:szCs w:val="20"/>
                <w:lang w:val="en-GB" w:eastAsia="en-GB"/>
                <w14:ligatures w14:val="none"/>
              </w:rPr>
              <w:t>Define step milestones</w:t>
            </w:r>
          </w:p>
        </w:tc>
        <w:tc>
          <w:tcPr>
            <w:tcW w:w="6753" w:type="dxa"/>
          </w:tcPr>
          <w:p w14:paraId="13A7FD82" w14:textId="3288FE51" w:rsidR="00BF01BB" w:rsidRPr="00E8645A" w:rsidRDefault="00BF01BB" w:rsidP="00BF01BB">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E8645A">
              <w:rPr>
                <w:i/>
                <w:iCs/>
                <w:sz w:val="20"/>
                <w:szCs w:val="20"/>
                <w:lang w:val="en-GB"/>
              </w:rPr>
              <w:t>take into account</w:t>
            </w:r>
            <w:proofErr w:type="gramEnd"/>
            <w:r w:rsidRPr="00E8645A">
              <w:rPr>
                <w:i/>
                <w:iCs/>
                <w:sz w:val="20"/>
                <w:szCs w:val="20"/>
                <w:lang w:val="en-GB"/>
              </w:rPr>
              <w:t xml:space="preserve"> applicable legal requirements (e.g. Law on the Planning System, Government Rules of Procedure, etc.).</w:t>
            </w:r>
          </w:p>
          <w:p w14:paraId="538A0FB7" w14:textId="77777777" w:rsidR="00F53FAA" w:rsidRPr="00CE2139"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rPr>
            </w:pPr>
            <w:r w:rsidRPr="00CE2139">
              <w:rPr>
                <w:sz w:val="20"/>
                <w:szCs w:val="20"/>
              </w:rPr>
              <w:t xml:space="preserve">Announcement of work on amendments to the law on the eConsultation portal and Ministry website. </w:t>
            </w:r>
          </w:p>
          <w:p w14:paraId="7289D4BE" w14:textId="77777777" w:rsidR="00F53FAA"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rPr>
            </w:pPr>
            <w:r w:rsidRPr="00F37BFA">
              <w:rPr>
                <w:sz w:val="20"/>
                <w:szCs w:val="20"/>
              </w:rPr>
              <w:lastRenderedPageBreak/>
              <w:t xml:space="preserve">Establishment of working group through an open process, an open call for civil society organizations to participate </w:t>
            </w:r>
          </w:p>
          <w:p w14:paraId="2CB36121" w14:textId="77777777" w:rsidR="00F53FAA"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rPr>
            </w:pPr>
            <w:r w:rsidRPr="00321F74">
              <w:rPr>
                <w:sz w:val="20"/>
                <w:szCs w:val="20"/>
              </w:rPr>
              <w:t xml:space="preserve">(Early) Consultation conducted via eConsultation Portal </w:t>
            </w:r>
          </w:p>
          <w:p w14:paraId="78A1FC3C" w14:textId="77777777" w:rsidR="00F53FAA" w:rsidRPr="00321F74"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rPr>
            </w:pPr>
            <w:r w:rsidRPr="00321F74">
              <w:rPr>
                <w:sz w:val="20"/>
                <w:szCs w:val="20"/>
              </w:rPr>
              <w:t xml:space="preserve">Publication of the draft law on </w:t>
            </w:r>
            <w:r>
              <w:rPr>
                <w:sz w:val="20"/>
                <w:szCs w:val="20"/>
              </w:rPr>
              <w:t xml:space="preserve">amendments on </w:t>
            </w:r>
            <w:r w:rsidRPr="00321F74">
              <w:rPr>
                <w:sz w:val="20"/>
                <w:szCs w:val="20"/>
              </w:rPr>
              <w:t>the eConsultation Portal</w:t>
            </w:r>
          </w:p>
          <w:p w14:paraId="79569469" w14:textId="77777777" w:rsidR="00F53FAA" w:rsidRPr="00F53FAA"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rPr>
            </w:pPr>
            <w:r w:rsidRPr="00F53FAA">
              <w:rPr>
                <w:sz w:val="20"/>
                <w:szCs w:val="20"/>
                <w:lang w:val="en-GB"/>
              </w:rPr>
              <w:t xml:space="preserve">Public </w:t>
            </w:r>
            <w:r w:rsidRPr="00F53FAA">
              <w:rPr>
                <w:sz w:val="20"/>
                <w:szCs w:val="20"/>
              </w:rPr>
              <w:t>debate</w:t>
            </w:r>
            <w:r w:rsidRPr="00F53FAA">
              <w:rPr>
                <w:sz w:val="20"/>
                <w:szCs w:val="20"/>
                <w:lang w:val="en-GB"/>
              </w:rPr>
              <w:t xml:space="preserve"> conducted in accordance with procedures</w:t>
            </w:r>
            <w:r w:rsidRPr="00F53FAA">
              <w:rPr>
                <w:sz w:val="20"/>
                <w:szCs w:val="20"/>
              </w:rPr>
              <w:t> </w:t>
            </w:r>
          </w:p>
          <w:p w14:paraId="098881D9" w14:textId="77777777" w:rsidR="00F53FAA" w:rsidRPr="00F53FAA"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lang w:val="en-GB"/>
              </w:rPr>
            </w:pPr>
            <w:r w:rsidRPr="00F53FAA">
              <w:rPr>
                <w:sz w:val="20"/>
                <w:szCs w:val="20"/>
                <w:lang w:val="en-GB"/>
              </w:rPr>
              <w:t>Consultation and public debate report(s) published on the eConsultation Portal, along with the final version of the draft law </w:t>
            </w:r>
          </w:p>
          <w:p w14:paraId="54EA257E" w14:textId="77777777" w:rsidR="00F53FAA" w:rsidRPr="00F53FAA"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lang w:val="en-GB"/>
              </w:rPr>
            </w:pPr>
            <w:r w:rsidRPr="00F53FAA">
              <w:rPr>
                <w:sz w:val="20"/>
                <w:szCs w:val="20"/>
                <w:lang w:val="en-GB"/>
              </w:rPr>
              <w:t>Adoption of the draft law on amendments at a government session </w:t>
            </w:r>
          </w:p>
          <w:p w14:paraId="35AD2D70" w14:textId="77777777" w:rsidR="00F53FAA" w:rsidRPr="00F53FAA" w:rsidRDefault="00F53FAA" w:rsidP="00F53FA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sz w:val="20"/>
                <w:szCs w:val="20"/>
              </w:rPr>
            </w:pPr>
            <w:r w:rsidRPr="00F53FAA">
              <w:rPr>
                <w:sz w:val="20"/>
                <w:szCs w:val="20"/>
                <w:lang w:val="en-GB"/>
              </w:rPr>
              <w:t>The proposed law was presented and discussed in the relevant parliamentary committee(s)</w:t>
            </w:r>
            <w:r w:rsidRPr="00F53FAA">
              <w:rPr>
                <w:sz w:val="20"/>
                <w:szCs w:val="20"/>
              </w:rPr>
              <w:t> </w:t>
            </w:r>
          </w:p>
          <w:p w14:paraId="6BE609F0" w14:textId="77777777" w:rsidR="00F53FAA" w:rsidRPr="00F53FAA" w:rsidRDefault="00F53FAA" w:rsidP="00F53FAA">
            <w:pPr>
              <w:pStyle w:val="ListParagraph"/>
              <w:numPr>
                <w:ilvl w:val="0"/>
                <w:numId w:val="26"/>
              </w:num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F53FAA">
              <w:rPr>
                <w:sz w:val="20"/>
                <w:szCs w:val="20"/>
                <w:lang w:val="en-GB"/>
              </w:rPr>
              <w:t>Parliament adopted the amendments to the Law on Science and Research ensuring transposition of the ERIC Regulation (EU Regulation No. 723/2009 and No. 1261/2013).</w:t>
            </w:r>
          </w:p>
          <w:p w14:paraId="70DF900B" w14:textId="45F98BF9" w:rsidR="009B5F85" w:rsidRPr="00CB4F96" w:rsidRDefault="00FB5FE2" w:rsidP="00700DB4">
            <w:pPr>
              <w:pStyle w:val="ListParagraph"/>
              <w:numPr>
                <w:ilvl w:val="0"/>
                <w:numId w:val="26"/>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Establishment of a legal and institutional framework enabling participation of Serbian research and development organisations (RDOs) in ERIC consortia and enabling the establishment of ERIC consortia in Serbia.</w:t>
            </w:r>
          </w:p>
        </w:tc>
      </w:tr>
      <w:tr w:rsidR="00FB2868" w:rsidRPr="00E8645A" w14:paraId="582B176D" w14:textId="77777777" w:rsidTr="65AC9B0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E8645A" w:rsidRDefault="00FB2868">
            <w:pPr>
              <w:spacing w:before="120" w:after="120"/>
              <w:rPr>
                <w:rFonts w:ascii="Aptos" w:eastAsia="Times New Roman" w:hAnsi="Aptos" w:cs="Times New Roman"/>
                <w:kern w:val="0"/>
                <w:sz w:val="20"/>
                <w:szCs w:val="20"/>
                <w:lang w:val="en-GB" w:eastAsia="en-GB"/>
                <w14:ligatures w14:val="none"/>
              </w:rPr>
            </w:pPr>
            <w:r w:rsidRPr="00E8645A">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3BEF3E16" w14:textId="3B26CE04" w:rsidR="001228AD" w:rsidRDefault="001228AD" w:rsidP="001228AD">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For each identified milestone, provide a succinct analysis of its implementation process. Use numbered points corresponding to the defined milestones above. Please provide references wherever possible.</w:t>
            </w:r>
          </w:p>
          <w:p w14:paraId="7EFCF49C" w14:textId="611ED662" w:rsidR="001A20EA" w:rsidRPr="0007290B" w:rsidRDefault="001A20EA" w:rsidP="00C45633">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C65F27">
              <w:rPr>
                <w:b/>
                <w:bCs/>
                <w:sz w:val="20"/>
                <w:szCs w:val="20"/>
                <w:u w:val="single"/>
                <w:lang w:val="en-GB"/>
              </w:rPr>
              <w:t xml:space="preserve">Milestones 1 – </w:t>
            </w:r>
            <w:r w:rsidR="00E81407" w:rsidRPr="00C65F27">
              <w:rPr>
                <w:b/>
                <w:bCs/>
                <w:sz w:val="20"/>
                <w:szCs w:val="20"/>
                <w:u w:val="single"/>
                <w:lang w:val="en-GB"/>
              </w:rPr>
              <w:t>6</w:t>
            </w:r>
            <w:r w:rsidRPr="001A20EA">
              <w:rPr>
                <w:sz w:val="20"/>
                <w:szCs w:val="20"/>
                <w:lang w:val="en-GB"/>
              </w:rPr>
              <w:t xml:space="preserve"> </w:t>
            </w:r>
            <w:proofErr w:type="gramStart"/>
            <w:r w:rsidRPr="001A20EA">
              <w:rPr>
                <w:sz w:val="20"/>
                <w:szCs w:val="20"/>
                <w:lang w:val="en-GB"/>
              </w:rPr>
              <w:t>(</w:t>
            </w:r>
            <w:r>
              <w:rPr>
                <w:sz w:val="20"/>
                <w:szCs w:val="20"/>
                <w:lang w:val="en-GB"/>
              </w:rPr>
              <w:t xml:space="preserve"> i.e.</w:t>
            </w:r>
            <w:proofErr w:type="gramEnd"/>
            <w:r>
              <w:rPr>
                <w:sz w:val="20"/>
                <w:szCs w:val="20"/>
                <w:lang w:val="en-GB"/>
              </w:rPr>
              <w:t xml:space="preserve"> 1. </w:t>
            </w:r>
            <w:r w:rsidRPr="001A20EA">
              <w:rPr>
                <w:sz w:val="20"/>
                <w:szCs w:val="20"/>
                <w:lang w:val="en-GB"/>
              </w:rPr>
              <w:t>Announcement of work on amendments to the law on the eConsultation portal and Ministry website</w:t>
            </w:r>
            <w:r>
              <w:rPr>
                <w:sz w:val="20"/>
                <w:szCs w:val="20"/>
                <w:lang w:val="en-GB"/>
              </w:rPr>
              <w:t xml:space="preserve">; </w:t>
            </w:r>
            <w:r w:rsidRPr="001A20EA">
              <w:rPr>
                <w:sz w:val="20"/>
                <w:szCs w:val="20"/>
                <w:lang w:val="en-GB"/>
              </w:rPr>
              <w:t>2.Establishment of working group through an open process, an open call for civil society organizations to participate</w:t>
            </w:r>
            <w:r w:rsidR="00A93E6F">
              <w:rPr>
                <w:sz w:val="20"/>
                <w:szCs w:val="20"/>
                <w:lang w:val="en-GB"/>
              </w:rPr>
              <w:t xml:space="preserve">; </w:t>
            </w:r>
            <w:r w:rsidRPr="001A20EA">
              <w:rPr>
                <w:sz w:val="20"/>
                <w:szCs w:val="20"/>
                <w:lang w:val="en-GB"/>
              </w:rPr>
              <w:t>3.</w:t>
            </w:r>
            <w:r w:rsidR="00A93E6F">
              <w:rPr>
                <w:sz w:val="20"/>
                <w:szCs w:val="20"/>
                <w:lang w:val="en-GB"/>
              </w:rPr>
              <w:t xml:space="preserve"> </w:t>
            </w:r>
            <w:r w:rsidRPr="001A20EA">
              <w:rPr>
                <w:sz w:val="20"/>
                <w:szCs w:val="20"/>
                <w:lang w:val="en-GB"/>
              </w:rPr>
              <w:t>(Early) Consultation conducted via eConsultation Portal</w:t>
            </w:r>
            <w:r w:rsidR="00A35646">
              <w:rPr>
                <w:sz w:val="20"/>
                <w:szCs w:val="20"/>
                <w:lang w:val="en-GB"/>
              </w:rPr>
              <w:t xml:space="preserve">; </w:t>
            </w:r>
            <w:r w:rsidRPr="001A20EA">
              <w:rPr>
                <w:sz w:val="20"/>
                <w:szCs w:val="20"/>
                <w:lang w:val="en-GB"/>
              </w:rPr>
              <w:t>4.Publication of the draft law on amendments on the eConsultation Portal</w:t>
            </w:r>
            <w:r w:rsidR="00A35646">
              <w:rPr>
                <w:sz w:val="20"/>
                <w:szCs w:val="20"/>
                <w:lang w:val="en-GB"/>
              </w:rPr>
              <w:t xml:space="preserve">; </w:t>
            </w:r>
            <w:r w:rsidRPr="001A20EA">
              <w:rPr>
                <w:sz w:val="20"/>
                <w:szCs w:val="20"/>
                <w:lang w:val="en-GB"/>
              </w:rPr>
              <w:t>5.Public debate conducted in accordance with procedures</w:t>
            </w:r>
            <w:r w:rsidR="00A35646">
              <w:rPr>
                <w:sz w:val="20"/>
                <w:szCs w:val="20"/>
                <w:lang w:val="en-GB"/>
              </w:rPr>
              <w:t xml:space="preserve">; </w:t>
            </w:r>
            <w:r w:rsidRPr="001A20EA">
              <w:rPr>
                <w:sz w:val="20"/>
                <w:szCs w:val="20"/>
                <w:lang w:val="en-GB"/>
              </w:rPr>
              <w:t>6.Consultation and public debate report(s) published on the eConsultation Portal, along with the final version of the draft law</w:t>
            </w:r>
            <w:r w:rsidR="00A35646">
              <w:rPr>
                <w:sz w:val="20"/>
                <w:szCs w:val="20"/>
                <w:lang w:val="en-GB"/>
              </w:rPr>
              <w:t>)</w:t>
            </w:r>
            <w:r w:rsidR="00A941AB">
              <w:rPr>
                <w:sz w:val="20"/>
                <w:szCs w:val="20"/>
                <w:lang w:val="en-GB"/>
              </w:rPr>
              <w:t xml:space="preserve"> – not a</w:t>
            </w:r>
            <w:r w:rsidR="00E57201">
              <w:rPr>
                <w:sz w:val="20"/>
                <w:szCs w:val="20"/>
                <w:lang w:val="en-GB"/>
              </w:rPr>
              <w:t>chieved</w:t>
            </w:r>
            <w:r w:rsidR="00C65F27">
              <w:rPr>
                <w:sz w:val="20"/>
                <w:szCs w:val="20"/>
                <w:lang w:val="en-GB"/>
              </w:rPr>
              <w:t xml:space="preserve">. There is no </w:t>
            </w:r>
            <w:r w:rsidR="00C65F27" w:rsidRPr="00C65F27">
              <w:rPr>
                <w:sz w:val="20"/>
                <w:szCs w:val="20"/>
              </w:rPr>
              <w:t>there is no publicly accessible information confirming</w:t>
            </w:r>
            <w:r w:rsidR="00C65F27">
              <w:rPr>
                <w:sz w:val="20"/>
                <w:szCs w:val="20"/>
              </w:rPr>
              <w:t xml:space="preserve"> the achievement of </w:t>
            </w:r>
            <w:r w:rsidR="0007290B">
              <w:rPr>
                <w:sz w:val="20"/>
                <w:szCs w:val="20"/>
              </w:rPr>
              <w:t>these milestones</w:t>
            </w:r>
            <w:r w:rsidR="00C65F27">
              <w:rPr>
                <w:sz w:val="20"/>
                <w:szCs w:val="20"/>
              </w:rPr>
              <w:t xml:space="preserve">. </w:t>
            </w:r>
            <w:r w:rsidR="00C45633" w:rsidRPr="00C45633">
              <w:rPr>
                <w:sz w:val="20"/>
                <w:szCs w:val="20"/>
              </w:rPr>
              <w:t>While the amendments to the Law on Science and Research were limited in scope and aimed at aligning with the ERIC Regulation (EU) No. 723/2009, such changes go beyond purely technical adjustments. Therefore, although not all consultation steps are legally mandatory, the absence of early consultations and public debate indicates a deviation from good participatory governance practices.</w:t>
            </w:r>
            <w:r w:rsidR="00C45633">
              <w:rPr>
                <w:sz w:val="20"/>
                <w:szCs w:val="20"/>
              </w:rPr>
              <w:t xml:space="preserve"> </w:t>
            </w:r>
            <w:r w:rsidR="00C45633" w:rsidRPr="00C45633">
              <w:rPr>
                <w:sz w:val="20"/>
                <w:szCs w:val="20"/>
              </w:rPr>
              <w:t>Given the strategic importance of ERIC participation for national research and innovation systems, broader stakeholder involvement would have been particularly relevant.</w:t>
            </w:r>
          </w:p>
          <w:p w14:paraId="07156576" w14:textId="560FF5E6" w:rsidR="00750D9E" w:rsidRPr="004F67EF" w:rsidRDefault="00E81407" w:rsidP="001228A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0567A4">
              <w:rPr>
                <w:b/>
                <w:bCs/>
                <w:sz w:val="20"/>
                <w:szCs w:val="20"/>
                <w:u w:val="single"/>
                <w:lang w:val="en-GB"/>
              </w:rPr>
              <w:t>Milestone 7:</w:t>
            </w:r>
            <w:r w:rsidR="00750D9E" w:rsidRPr="000567A4">
              <w:rPr>
                <w:b/>
                <w:bCs/>
                <w:sz w:val="20"/>
                <w:szCs w:val="20"/>
                <w:u w:val="single"/>
                <w:lang w:val="en-GB"/>
              </w:rPr>
              <w:t xml:space="preserve"> Adoption of the draft law on amendments at a government session </w:t>
            </w:r>
            <w:r w:rsidR="0007290B">
              <w:rPr>
                <w:b/>
                <w:bCs/>
                <w:sz w:val="20"/>
                <w:szCs w:val="20"/>
                <w:u w:val="single"/>
                <w:lang w:val="en-GB"/>
              </w:rPr>
              <w:t>–</w:t>
            </w:r>
            <w:r>
              <w:rPr>
                <w:b/>
                <w:bCs/>
                <w:sz w:val="20"/>
                <w:szCs w:val="20"/>
                <w:u w:val="single"/>
                <w:lang w:val="en-GB"/>
              </w:rPr>
              <w:t xml:space="preserve"> achieved</w:t>
            </w:r>
            <w:r w:rsidR="0007290B">
              <w:rPr>
                <w:b/>
                <w:bCs/>
                <w:sz w:val="20"/>
                <w:szCs w:val="20"/>
                <w:u w:val="single"/>
                <w:lang w:val="en-GB"/>
              </w:rPr>
              <w:t xml:space="preserve">. </w:t>
            </w:r>
            <w:r w:rsidR="004F67EF">
              <w:rPr>
                <w:sz w:val="20"/>
                <w:szCs w:val="20"/>
                <w:lang w:val="en-GB"/>
              </w:rPr>
              <w:t xml:space="preserve">The </w:t>
            </w:r>
            <w:r w:rsidR="004F67EF" w:rsidRPr="004F67EF">
              <w:rPr>
                <w:sz w:val="20"/>
                <w:szCs w:val="20"/>
                <w:lang w:val="en-GB"/>
              </w:rPr>
              <w:t>amendments to the Law on Science and Research</w:t>
            </w:r>
            <w:r w:rsidR="00772520">
              <w:rPr>
                <w:sz w:val="20"/>
                <w:szCs w:val="20"/>
                <w:lang w:val="en-GB"/>
              </w:rPr>
              <w:t xml:space="preserve"> </w:t>
            </w:r>
            <w:r w:rsidR="00B8672C">
              <w:rPr>
                <w:sz w:val="20"/>
                <w:szCs w:val="20"/>
                <w:lang w:val="en-GB"/>
              </w:rPr>
              <w:t>was</w:t>
            </w:r>
            <w:r w:rsidR="00772520">
              <w:rPr>
                <w:sz w:val="20"/>
                <w:szCs w:val="20"/>
                <w:lang w:val="en-GB"/>
              </w:rPr>
              <w:t xml:space="preserve"> </w:t>
            </w:r>
            <w:hyperlink r:id="rId8" w:history="1">
              <w:r w:rsidR="00772520" w:rsidRPr="00B8672C">
                <w:rPr>
                  <w:rStyle w:val="Hyperlink"/>
                  <w:sz w:val="20"/>
                  <w:szCs w:val="20"/>
                  <w:lang w:val="en-GB"/>
                </w:rPr>
                <w:t>adopted b</w:t>
              </w:r>
              <w:r w:rsidR="00B8672C" w:rsidRPr="00B8672C">
                <w:rPr>
                  <w:rStyle w:val="Hyperlink"/>
                  <w:sz w:val="20"/>
                  <w:szCs w:val="20"/>
                  <w:lang w:val="en-GB"/>
                </w:rPr>
                <w:t>y the Government</w:t>
              </w:r>
            </w:hyperlink>
            <w:r w:rsidR="00B8672C">
              <w:rPr>
                <w:sz w:val="20"/>
                <w:szCs w:val="20"/>
                <w:lang w:val="en-GB"/>
              </w:rPr>
              <w:t xml:space="preserve"> on the session held on 20</w:t>
            </w:r>
            <w:r w:rsidR="00B8672C" w:rsidRPr="00B8672C">
              <w:rPr>
                <w:sz w:val="20"/>
                <w:szCs w:val="20"/>
                <w:vertAlign w:val="superscript"/>
                <w:lang w:val="en-GB"/>
              </w:rPr>
              <w:t>th</w:t>
            </w:r>
            <w:r w:rsidR="00B8672C">
              <w:rPr>
                <w:sz w:val="20"/>
                <w:szCs w:val="20"/>
                <w:lang w:val="en-GB"/>
              </w:rPr>
              <w:t xml:space="preserve"> November 2025. </w:t>
            </w:r>
          </w:p>
          <w:p w14:paraId="0B4C6A3B" w14:textId="3435A373" w:rsidR="000D4DD4" w:rsidRPr="00DB3600" w:rsidRDefault="00DB3600" w:rsidP="0007290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0D4DD4">
              <w:rPr>
                <w:b/>
                <w:bCs/>
                <w:sz w:val="20"/>
                <w:szCs w:val="20"/>
                <w:u w:val="single"/>
                <w:lang w:val="en-GB"/>
              </w:rPr>
              <w:t>Milestone 8: The proposed law was presented and discussed in the relevant parliamentary committee(s)</w:t>
            </w:r>
            <w:r w:rsidR="000D4DD4">
              <w:rPr>
                <w:sz w:val="20"/>
                <w:szCs w:val="20"/>
                <w:lang w:val="en-GB"/>
              </w:rPr>
              <w:t xml:space="preserve"> – achieved. </w:t>
            </w:r>
            <w:r w:rsidR="000401DF" w:rsidRPr="000401DF">
              <w:rPr>
                <w:sz w:val="20"/>
                <w:szCs w:val="20"/>
              </w:rPr>
              <w:t xml:space="preserve">The </w:t>
            </w:r>
            <w:r w:rsidR="004F67EF" w:rsidRPr="004F67EF">
              <w:rPr>
                <w:sz w:val="20"/>
                <w:szCs w:val="20"/>
              </w:rPr>
              <w:t xml:space="preserve">amendments to the Law on Science and Research </w:t>
            </w:r>
            <w:r w:rsidR="000401DF" w:rsidRPr="000401DF">
              <w:rPr>
                <w:sz w:val="20"/>
                <w:szCs w:val="20"/>
              </w:rPr>
              <w:t xml:space="preserve">was </w:t>
            </w:r>
            <w:hyperlink r:id="rId9" w:history="1">
              <w:r w:rsidR="000401DF" w:rsidRPr="000401DF">
                <w:rPr>
                  <w:rStyle w:val="Hyperlink"/>
                  <w:sz w:val="20"/>
                  <w:szCs w:val="20"/>
                </w:rPr>
                <w:t>reviewed by the competent parliamentary</w:t>
              </w:r>
            </w:hyperlink>
            <w:r w:rsidR="000401DF" w:rsidRPr="000401DF">
              <w:rPr>
                <w:sz w:val="20"/>
                <w:szCs w:val="20"/>
              </w:rPr>
              <w:t xml:space="preserve"> committee (Committee on Education, Science, Technological Development and Information Society), which endorsed it and recommended its adoption by the National Assembly</w:t>
            </w:r>
            <w:r w:rsidR="000401DF">
              <w:rPr>
                <w:sz w:val="20"/>
                <w:szCs w:val="20"/>
              </w:rPr>
              <w:t>.</w:t>
            </w:r>
          </w:p>
          <w:p w14:paraId="1E621784" w14:textId="51EF2533" w:rsidR="00844BDC" w:rsidRPr="00E8645A" w:rsidRDefault="00D421CF" w:rsidP="002D39B6">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b/>
                <w:bCs/>
                <w:sz w:val="20"/>
                <w:szCs w:val="20"/>
                <w:u w:val="single"/>
                <w:lang w:val="en-GB"/>
              </w:rPr>
              <w:t xml:space="preserve">Milestone </w:t>
            </w:r>
            <w:r w:rsidR="00B8672C">
              <w:rPr>
                <w:b/>
                <w:bCs/>
                <w:sz w:val="20"/>
                <w:szCs w:val="20"/>
                <w:u w:val="single"/>
                <w:lang w:val="en-GB"/>
              </w:rPr>
              <w:t>9</w:t>
            </w:r>
            <w:r w:rsidRPr="00E8645A">
              <w:rPr>
                <w:b/>
                <w:bCs/>
                <w:sz w:val="20"/>
                <w:szCs w:val="20"/>
                <w:u w:val="single"/>
                <w:lang w:val="en-GB"/>
              </w:rPr>
              <w:t xml:space="preserve">: </w:t>
            </w:r>
            <w:r w:rsidR="00143FD9" w:rsidRPr="00143FD9">
              <w:rPr>
                <w:b/>
                <w:bCs/>
                <w:sz w:val="20"/>
                <w:szCs w:val="20"/>
                <w:u w:val="single"/>
                <w:lang w:val="en-GB"/>
              </w:rPr>
              <w:t>Parliament adopted the amendments to the Law on Science and Research ensuring transposition of the ERIC Regulation (EU Regulation No. 723/2009 and No. 1261/2013)</w:t>
            </w:r>
            <w:r w:rsidR="00143FD9">
              <w:rPr>
                <w:b/>
                <w:bCs/>
                <w:sz w:val="20"/>
                <w:szCs w:val="20"/>
                <w:u w:val="single"/>
                <w:lang w:val="en-GB"/>
              </w:rPr>
              <w:t xml:space="preserve"> </w:t>
            </w:r>
            <w:r w:rsidR="00D413F5">
              <w:rPr>
                <w:b/>
                <w:bCs/>
                <w:sz w:val="20"/>
                <w:szCs w:val="20"/>
                <w:u w:val="single"/>
                <w:lang w:val="en-GB"/>
              </w:rPr>
              <w:t>–</w:t>
            </w:r>
            <w:r w:rsidR="00143FD9">
              <w:rPr>
                <w:b/>
                <w:bCs/>
                <w:sz w:val="20"/>
                <w:szCs w:val="20"/>
                <w:u w:val="single"/>
                <w:lang w:val="en-GB"/>
              </w:rPr>
              <w:t xml:space="preserve"> </w:t>
            </w:r>
            <w:r w:rsidR="00D413F5" w:rsidRPr="00D413F5">
              <w:rPr>
                <w:sz w:val="20"/>
                <w:szCs w:val="20"/>
                <w:lang w:val="en-GB"/>
              </w:rPr>
              <w:t>achieve</w:t>
            </w:r>
            <w:r w:rsidR="00D413F5" w:rsidRPr="00F24541">
              <w:rPr>
                <w:sz w:val="20"/>
                <w:szCs w:val="20"/>
                <w:lang w:val="en-GB"/>
              </w:rPr>
              <w:t>d</w:t>
            </w:r>
            <w:r w:rsidR="00D413F5" w:rsidRPr="00F24541">
              <w:rPr>
                <w:sz w:val="20"/>
                <w:szCs w:val="20"/>
                <w:u w:val="single"/>
                <w:lang w:val="en-GB"/>
              </w:rPr>
              <w:t>.</w:t>
            </w:r>
            <w:r w:rsidR="00D413F5">
              <w:rPr>
                <w:b/>
                <w:bCs/>
                <w:sz w:val="20"/>
                <w:szCs w:val="20"/>
                <w:u w:val="single"/>
                <w:lang w:val="en-GB"/>
              </w:rPr>
              <w:t xml:space="preserve"> </w:t>
            </w:r>
            <w:r w:rsidRPr="00E8645A">
              <w:rPr>
                <w:sz w:val="20"/>
                <w:szCs w:val="20"/>
                <w:lang w:val="en-GB"/>
              </w:rPr>
              <w:t xml:space="preserve">The National Assembly of the Republic of Serbia adopted amendments to the Law on Science and Research on 3 December 2025 (Official Gazette of the Republic </w:t>
            </w:r>
            <w:r w:rsidRPr="00E8645A">
              <w:rPr>
                <w:sz w:val="20"/>
                <w:szCs w:val="20"/>
                <w:lang w:val="en-GB"/>
              </w:rPr>
              <w:lastRenderedPageBreak/>
              <w:t>of Serbia No. 49/2019 and 108/2025). The amendments were introduced to align Serbian legislation with</w:t>
            </w:r>
            <w:r w:rsidR="004B44B1" w:rsidRPr="00E8645A">
              <w:rPr>
                <w:sz w:val="20"/>
                <w:szCs w:val="20"/>
                <w:lang w:val="en-GB"/>
              </w:rPr>
              <w:t xml:space="preserve"> the</w:t>
            </w:r>
            <w:r w:rsidRPr="00E8645A">
              <w:rPr>
                <w:sz w:val="20"/>
                <w:szCs w:val="20"/>
                <w:lang w:val="en-GB"/>
              </w:rPr>
              <w:t xml:space="preserve"> </w:t>
            </w:r>
            <w:r w:rsidRPr="00E8645A">
              <w:rPr>
                <w:sz w:val="20"/>
                <w:szCs w:val="20"/>
                <w:u w:val="single"/>
                <w:lang w:val="en-GB"/>
              </w:rPr>
              <w:t>Council Regulation (EC) No. 723/2009 establishing the legal framework for a European Research Infrastructure Consortium (ERIC).</w:t>
            </w:r>
            <w:r w:rsidR="004B44B1" w:rsidRPr="00E8645A">
              <w:rPr>
                <w:sz w:val="20"/>
                <w:szCs w:val="20"/>
                <w:u w:val="single"/>
                <w:lang w:val="en-GB"/>
              </w:rPr>
              <w:t xml:space="preserve"> </w:t>
            </w:r>
            <w:r w:rsidRPr="00E8645A">
              <w:rPr>
                <w:sz w:val="20"/>
                <w:szCs w:val="20"/>
                <w:lang w:val="en-GB"/>
              </w:rPr>
              <w:t>The explanatory memorandum accompanying the draft law states that the amendments were necessary to ensure full alignment of national legislation with EU law and to enable the practical application of the ERIC framework within the Serbian legal system. The amendments were adopted under an expedited legislative procedure, justified by the need to ensure timely alignment with EU legislation and fulfil the obligations set out in the Reform Agenda.</w:t>
            </w:r>
            <w:r w:rsidR="009A78D6">
              <w:rPr>
                <w:sz w:val="20"/>
                <w:szCs w:val="20"/>
                <w:lang w:val="en-GB"/>
              </w:rPr>
              <w:t xml:space="preserve"> </w:t>
            </w:r>
            <w:r w:rsidR="009A78D6" w:rsidRPr="009A78D6">
              <w:rPr>
                <w:sz w:val="20"/>
                <w:szCs w:val="20"/>
              </w:rPr>
              <w:t>At the same time, given that the relevant deadlines were known in advance following the adoption of the Reform Agenda, this suggests that earlier planning and timely initiation of the drafting process could have allowed for a regular legislative procedure, including stakeholder consultations.</w:t>
            </w:r>
            <w:r w:rsidR="00B91181">
              <w:rPr>
                <w:sz w:val="20"/>
                <w:szCs w:val="20"/>
              </w:rPr>
              <w:t xml:space="preserve"> </w:t>
            </w:r>
            <w:r w:rsidR="00B91181" w:rsidRPr="00B91181">
              <w:rPr>
                <w:sz w:val="20"/>
                <w:szCs w:val="20"/>
              </w:rPr>
              <w:t>In terms of impact, the amendments primarily affect the research and innovation community, including research institutions, universities, and public authorities involved in international research cooperation. While the changes are largely technical and aimed at enabling participation in the ERIC, they may still have institutional and operational implications for these stakeholders.</w:t>
            </w:r>
          </w:p>
          <w:p w14:paraId="79694FE6" w14:textId="40142E5C" w:rsidR="001C6B4F" w:rsidRPr="00E8645A" w:rsidRDefault="00326E22" w:rsidP="00700DB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b/>
                <w:bCs/>
                <w:sz w:val="20"/>
                <w:szCs w:val="20"/>
                <w:u w:val="single"/>
                <w:lang w:val="en-GB"/>
              </w:rPr>
              <w:t xml:space="preserve">Milestone </w:t>
            </w:r>
            <w:r w:rsidR="005B7EE4">
              <w:rPr>
                <w:b/>
                <w:bCs/>
                <w:sz w:val="20"/>
                <w:szCs w:val="20"/>
                <w:u w:val="single"/>
                <w:lang w:val="en-GB"/>
              </w:rPr>
              <w:t>10</w:t>
            </w:r>
            <w:r w:rsidRPr="00E8645A">
              <w:rPr>
                <w:b/>
                <w:bCs/>
                <w:sz w:val="20"/>
                <w:szCs w:val="20"/>
                <w:u w:val="single"/>
                <w:lang w:val="en-GB"/>
              </w:rPr>
              <w:t xml:space="preserve">: Establishment of </w:t>
            </w:r>
            <w:r w:rsidR="005B7EE4">
              <w:rPr>
                <w:b/>
                <w:bCs/>
                <w:sz w:val="20"/>
                <w:szCs w:val="20"/>
                <w:u w:val="single"/>
                <w:lang w:val="en-GB"/>
              </w:rPr>
              <w:t>a</w:t>
            </w:r>
            <w:r w:rsidR="005B7EE4" w:rsidRPr="005B7EE4">
              <w:rPr>
                <w:b/>
                <w:bCs/>
                <w:sz w:val="20"/>
                <w:szCs w:val="20"/>
                <w:u w:val="single"/>
                <w:lang w:val="en-GB"/>
              </w:rPr>
              <w:t xml:space="preserve"> legal and institutional framework enabling participation of Serbian research and development organisations (RDOs) in ERIC consortia and enabling the establishment of ERIC consortia in Serbia</w:t>
            </w:r>
            <w:r w:rsidR="009B0409">
              <w:rPr>
                <w:b/>
                <w:bCs/>
                <w:sz w:val="20"/>
                <w:szCs w:val="20"/>
                <w:u w:val="single"/>
                <w:lang w:val="en-GB"/>
              </w:rPr>
              <w:t xml:space="preserve"> – achieved. </w:t>
            </w:r>
            <w:r w:rsidRPr="00E8645A">
              <w:rPr>
                <w:sz w:val="20"/>
                <w:szCs w:val="20"/>
                <w:lang w:val="en-GB"/>
              </w:rPr>
              <w:t>Before the adoption of the amendments</w:t>
            </w:r>
            <w:r w:rsidR="009B0409">
              <w:rPr>
                <w:sz w:val="20"/>
                <w:szCs w:val="20"/>
                <w:lang w:val="en-GB"/>
              </w:rPr>
              <w:t xml:space="preserve"> to the Law</w:t>
            </w:r>
            <w:r w:rsidR="009D0F43">
              <w:rPr>
                <w:sz w:val="20"/>
                <w:szCs w:val="20"/>
                <w:lang w:val="en-GB"/>
              </w:rPr>
              <w:t xml:space="preserve"> on Science and Research</w:t>
            </w:r>
            <w:r w:rsidRPr="00E8645A">
              <w:rPr>
                <w:sz w:val="20"/>
                <w:szCs w:val="20"/>
                <w:lang w:val="en-GB"/>
              </w:rPr>
              <w:t>, Serbian legislation did not contain provisions regulating the recognition of ERIC status, its legal personality within the Serbian legal order, or the application of EU rules related to taxation, customs exemptions and public procurement applicable to ERIC entities.</w:t>
            </w:r>
            <w:r w:rsidR="00974F1E" w:rsidRPr="00E8645A">
              <w:rPr>
                <w:sz w:val="20"/>
                <w:szCs w:val="20"/>
                <w:lang w:val="en-GB"/>
              </w:rPr>
              <w:t xml:space="preserve"> </w:t>
            </w:r>
            <w:r w:rsidR="003030BE" w:rsidRPr="00E8645A">
              <w:rPr>
                <w:sz w:val="20"/>
                <w:szCs w:val="20"/>
                <w:lang w:val="en-GB"/>
              </w:rPr>
              <w:t>A</w:t>
            </w:r>
            <w:r w:rsidR="00B72D19" w:rsidRPr="00E8645A">
              <w:rPr>
                <w:sz w:val="20"/>
                <w:szCs w:val="20"/>
                <w:lang w:val="en-GB"/>
              </w:rPr>
              <w:t>lthough Serbia participates in the Horizon Europe programme, the national legal framework did not provide a clear basis for recognising ERIC entities or regulating the participation of Serbian research organisations in ERIC consortia.</w:t>
            </w:r>
            <w:r w:rsidR="003030BE" w:rsidRPr="00E8645A">
              <w:rPr>
                <w:sz w:val="20"/>
                <w:szCs w:val="20"/>
                <w:lang w:val="en-GB"/>
              </w:rPr>
              <w:t xml:space="preserve"> </w:t>
            </w:r>
            <w:r w:rsidRPr="00E8645A">
              <w:rPr>
                <w:sz w:val="20"/>
                <w:szCs w:val="20"/>
                <w:lang w:val="en-GB"/>
              </w:rPr>
              <w:t>The adopted amendments establish the necessary legal framework allowing</w:t>
            </w:r>
            <w:r w:rsidR="00974F1E" w:rsidRPr="00E8645A">
              <w:rPr>
                <w:sz w:val="20"/>
                <w:szCs w:val="20"/>
                <w:lang w:val="en-GB"/>
              </w:rPr>
              <w:t xml:space="preserve"> </w:t>
            </w:r>
            <w:r w:rsidRPr="00E8645A">
              <w:rPr>
                <w:sz w:val="20"/>
                <w:szCs w:val="20"/>
                <w:lang w:val="en-GB"/>
              </w:rPr>
              <w:t>the establishment of ERIC consortia in Serbia,</w:t>
            </w:r>
            <w:r w:rsidR="00974F1E" w:rsidRPr="00E8645A">
              <w:rPr>
                <w:sz w:val="20"/>
                <w:szCs w:val="20"/>
                <w:lang w:val="en-GB"/>
              </w:rPr>
              <w:t xml:space="preserve"> </w:t>
            </w:r>
            <w:r w:rsidRPr="00E8645A">
              <w:rPr>
                <w:sz w:val="20"/>
                <w:szCs w:val="20"/>
                <w:lang w:val="en-GB"/>
              </w:rPr>
              <w:t>the participation of Serbian research organisations in ERIC consortia established abroad,</w:t>
            </w:r>
            <w:r w:rsidR="00974F1E" w:rsidRPr="00E8645A">
              <w:rPr>
                <w:sz w:val="20"/>
                <w:szCs w:val="20"/>
                <w:lang w:val="en-GB"/>
              </w:rPr>
              <w:t xml:space="preserve"> </w:t>
            </w:r>
            <w:r w:rsidRPr="00E8645A">
              <w:rPr>
                <w:sz w:val="20"/>
                <w:szCs w:val="20"/>
                <w:lang w:val="en-GB"/>
              </w:rPr>
              <w:t>the direct application of relevant EU regulations governing ERIC operations.</w:t>
            </w:r>
            <w:r w:rsidR="009D0F43">
              <w:rPr>
                <w:sz w:val="20"/>
                <w:szCs w:val="20"/>
                <w:lang w:val="en-GB"/>
              </w:rPr>
              <w:t xml:space="preserve"> </w:t>
            </w:r>
            <w:r w:rsidRPr="00E8645A">
              <w:rPr>
                <w:sz w:val="20"/>
                <w:szCs w:val="20"/>
                <w:lang w:val="en-GB"/>
              </w:rPr>
              <w:t>This enables Serbian research organisations to cooperate with foreign partners and participate in large European research infrastructures.</w:t>
            </w:r>
            <w:r w:rsidR="00700DB4">
              <w:rPr>
                <w:sz w:val="20"/>
                <w:szCs w:val="20"/>
                <w:lang w:val="en-GB"/>
              </w:rPr>
              <w:t xml:space="preserve"> </w:t>
            </w:r>
            <w:r w:rsidR="0046105F" w:rsidRPr="00E8645A">
              <w:rPr>
                <w:sz w:val="20"/>
                <w:szCs w:val="20"/>
                <w:lang w:val="en-GB"/>
              </w:rPr>
              <w:t xml:space="preserve">The amended law defines </w:t>
            </w:r>
            <w:r w:rsidR="0046105F" w:rsidRPr="00CF63D1">
              <w:rPr>
                <w:i/>
                <w:iCs/>
                <w:sz w:val="20"/>
                <w:szCs w:val="20"/>
                <w:lang w:val="en-GB"/>
              </w:rPr>
              <w:t>institutional responsibilities</w:t>
            </w:r>
            <w:r w:rsidR="0046105F" w:rsidRPr="00E8645A">
              <w:rPr>
                <w:sz w:val="20"/>
                <w:szCs w:val="20"/>
                <w:lang w:val="en-GB"/>
              </w:rPr>
              <w:t xml:space="preserve"> related to ERIC participation. The Ministry of Science, Technological Development and Innovation is responsible for concluding agreements on the establishment of ERIC consortia and deciding on the participation of Serbian research and development organisations in ERIC consortia established abroad, subject to the consent of the Government of the Republic of Serbia.</w:t>
            </w:r>
            <w:r w:rsidR="00700DB4">
              <w:rPr>
                <w:sz w:val="20"/>
                <w:szCs w:val="20"/>
                <w:lang w:val="en-GB"/>
              </w:rPr>
              <w:t xml:space="preserve"> </w:t>
            </w:r>
            <w:r w:rsidR="0046105F" w:rsidRPr="00E8645A">
              <w:rPr>
                <w:sz w:val="20"/>
                <w:szCs w:val="20"/>
                <w:lang w:val="en-GB"/>
              </w:rPr>
              <w:t>Research and development organisations are required to cooperate with the Ministry and participate in ERIC consortia in line with their capacities.</w:t>
            </w:r>
          </w:p>
        </w:tc>
      </w:tr>
      <w:tr w:rsidR="00FB2868" w:rsidRPr="00E8645A" w14:paraId="5554DA23" w14:textId="77777777" w:rsidTr="65AC9B0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E8645A" w:rsidRDefault="00FB2868">
            <w:pPr>
              <w:spacing w:before="120" w:after="120"/>
              <w:rPr>
                <w:rFonts w:ascii="Aptos" w:eastAsia="Times New Roman" w:hAnsi="Aptos" w:cs="Times New Roman"/>
                <w:kern w:val="0"/>
                <w:sz w:val="20"/>
                <w:szCs w:val="20"/>
                <w:lang w:val="en-GB" w:eastAsia="en-GB"/>
                <w14:ligatures w14:val="none"/>
              </w:rPr>
            </w:pPr>
            <w:r w:rsidRPr="00E8645A">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7C148145" w14:textId="77777777" w:rsidR="00FB2868" w:rsidRPr="00E8645A"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1C6C6758" w14:textId="77777777" w:rsidR="004A3B6C" w:rsidRPr="00E8645A" w:rsidRDefault="004A3B6C" w:rsidP="004A3B6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Although legislative alignment with the ERIC Regulation has been achieved, several implementation issues remain.</w:t>
            </w:r>
          </w:p>
          <w:p w14:paraId="05C56022" w14:textId="61434507" w:rsidR="004A3B6C" w:rsidRPr="00E8645A" w:rsidRDefault="004A3B6C" w:rsidP="00417644">
            <w:pPr>
              <w:numPr>
                <w:ilvl w:val="0"/>
                <w:numId w:val="1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b/>
                <w:bCs/>
                <w:sz w:val="20"/>
                <w:szCs w:val="20"/>
                <w:lang w:val="en-GB"/>
              </w:rPr>
              <w:t>Need for operational implementation measures</w:t>
            </w:r>
            <w:r w:rsidRPr="00E8645A">
              <w:rPr>
                <w:sz w:val="20"/>
                <w:szCs w:val="20"/>
                <w:lang w:val="en-GB"/>
              </w:rPr>
              <w:t xml:space="preserve"> - The amendments establish the legal basis for ERIC participation</w:t>
            </w:r>
            <w:r w:rsidR="00417644" w:rsidRPr="00E8645A">
              <w:rPr>
                <w:sz w:val="20"/>
                <w:szCs w:val="20"/>
                <w:lang w:val="en-GB"/>
              </w:rPr>
              <w:t>. H</w:t>
            </w:r>
            <w:r w:rsidRPr="00E8645A">
              <w:rPr>
                <w:sz w:val="20"/>
                <w:szCs w:val="20"/>
                <w:lang w:val="en-GB"/>
              </w:rPr>
              <w:t xml:space="preserve">owever, additional implementing acts </w:t>
            </w:r>
            <w:r w:rsidR="00CC23D5">
              <w:rPr>
                <w:sz w:val="20"/>
                <w:szCs w:val="20"/>
                <w:lang w:val="en-GB"/>
              </w:rPr>
              <w:t xml:space="preserve">(such as </w:t>
            </w:r>
            <w:r w:rsidRPr="00E8645A">
              <w:rPr>
                <w:sz w:val="20"/>
                <w:szCs w:val="20"/>
                <w:lang w:val="en-GB"/>
              </w:rPr>
              <w:t>procedures</w:t>
            </w:r>
            <w:r w:rsidR="00CC23D5">
              <w:rPr>
                <w:sz w:val="20"/>
                <w:szCs w:val="20"/>
                <w:lang w:val="en-GB"/>
              </w:rPr>
              <w:t xml:space="preserve">, </w:t>
            </w:r>
            <w:r w:rsidR="00CC23D5" w:rsidRPr="00E8645A">
              <w:rPr>
                <w:sz w:val="20"/>
                <w:szCs w:val="20"/>
                <w:lang w:val="en-GB"/>
              </w:rPr>
              <w:t xml:space="preserve">and </w:t>
            </w:r>
            <w:r w:rsidR="00CC23D5" w:rsidRPr="00E8645A">
              <w:rPr>
                <w:sz w:val="20"/>
                <w:szCs w:val="20"/>
                <w:lang w:val="en-GB"/>
              </w:rPr>
              <w:lastRenderedPageBreak/>
              <w:t>guidance</w:t>
            </w:r>
            <w:r w:rsidR="00CC23D5">
              <w:rPr>
                <w:sz w:val="20"/>
                <w:szCs w:val="20"/>
                <w:lang w:val="en-GB"/>
              </w:rPr>
              <w:t>, model agreements, templates)</w:t>
            </w:r>
            <w:r w:rsidRPr="00E8645A">
              <w:rPr>
                <w:sz w:val="20"/>
                <w:szCs w:val="20"/>
                <w:lang w:val="en-GB"/>
              </w:rPr>
              <w:t xml:space="preserve"> will be required to regulate practical aspects such as financing, governance arrangements, infrastructure management, and participation modalities.</w:t>
            </w:r>
          </w:p>
          <w:p w14:paraId="12294BFD" w14:textId="6158FD11" w:rsidR="0007290B" w:rsidRPr="00FC1079" w:rsidRDefault="00800604" w:rsidP="00215BEB">
            <w:pPr>
              <w:numPr>
                <w:ilvl w:val="0"/>
                <w:numId w:val="1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800604">
              <w:rPr>
                <w:rFonts w:ascii="Aptos" w:eastAsia="Aptos" w:hAnsi="Aptos" w:cs="Aptos"/>
                <w:b/>
                <w:bCs/>
                <w:sz w:val="20"/>
                <w:szCs w:val="20"/>
                <w:lang w:val="en-GB"/>
              </w:rPr>
              <w:t>No public consultation on the draft Law was identified, as the amendments were adopted under an expedited legislative procedure.</w:t>
            </w:r>
            <w:r w:rsidRPr="00800604" w:rsidDel="00A46C89">
              <w:rPr>
                <w:rFonts w:ascii="Aptos" w:eastAsia="Aptos" w:hAnsi="Aptos" w:cs="Aptos"/>
                <w:b/>
                <w:bCs/>
                <w:sz w:val="20"/>
                <w:szCs w:val="20"/>
                <w:lang w:val="en-GB"/>
              </w:rPr>
              <w:t xml:space="preserve"> </w:t>
            </w:r>
            <w:r w:rsidR="00AA3561" w:rsidRPr="65AC9B07">
              <w:rPr>
                <w:b/>
                <w:bCs/>
                <w:sz w:val="20"/>
                <w:szCs w:val="20"/>
                <w:lang w:val="en-GB"/>
              </w:rPr>
              <w:t xml:space="preserve">- </w:t>
            </w:r>
            <w:r w:rsidR="00AA3561" w:rsidRPr="65AC9B07">
              <w:rPr>
                <w:sz w:val="20"/>
                <w:szCs w:val="20"/>
                <w:lang w:val="en-GB"/>
              </w:rPr>
              <w:t>the</w:t>
            </w:r>
            <w:r w:rsidR="004A3B6C" w:rsidRPr="65AC9B07">
              <w:rPr>
                <w:sz w:val="20"/>
                <w:szCs w:val="20"/>
                <w:lang w:val="en-GB"/>
              </w:rPr>
              <w:t xml:space="preserve"> amendments were adopted under an </w:t>
            </w:r>
            <w:r w:rsidR="00417644" w:rsidRPr="65AC9B07">
              <w:rPr>
                <w:sz w:val="20"/>
                <w:szCs w:val="20"/>
                <w:lang w:val="en-GB"/>
              </w:rPr>
              <w:t>urgent</w:t>
            </w:r>
            <w:r w:rsidR="004A3B6C" w:rsidRPr="65AC9B07">
              <w:rPr>
                <w:sz w:val="20"/>
                <w:szCs w:val="20"/>
                <w:lang w:val="en-GB"/>
              </w:rPr>
              <w:t xml:space="preserve"> legislative procedure justified by the need to align national legislation with EU Regulation No. 723/2009. While this approach allowed for timely compliance with the Reform Agenda deadline, it limited opportunities for broader public discussion and stakeholder engagement.</w:t>
            </w:r>
            <w:r w:rsidR="00FC1079">
              <w:rPr>
                <w:sz w:val="20"/>
                <w:szCs w:val="20"/>
                <w:lang w:val="en-GB"/>
              </w:rPr>
              <w:t xml:space="preserve"> </w:t>
            </w:r>
            <w:r w:rsidR="00FC1079" w:rsidRPr="00FC1079">
              <w:rPr>
                <w:sz w:val="20"/>
                <w:szCs w:val="20"/>
              </w:rPr>
              <w:t>Given the importance of ERIC participation, consultations would have provided an opportunity for the academic community and research organizations to become more familiar with the amendments and the opportunities offered by the ERIC framework, thereby supporting its effective implementation.</w:t>
            </w:r>
          </w:p>
        </w:tc>
      </w:tr>
      <w:tr w:rsidR="00FB2868" w:rsidRPr="00E8645A" w14:paraId="2E4ED374" w14:textId="77777777" w:rsidTr="65AC9B0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E8645A" w:rsidRDefault="00FB2868">
            <w:pPr>
              <w:spacing w:before="120" w:after="120"/>
              <w:rPr>
                <w:rFonts w:ascii="Aptos" w:eastAsia="Times New Roman" w:hAnsi="Aptos" w:cs="Times New Roman"/>
                <w:kern w:val="0"/>
                <w:sz w:val="20"/>
                <w:szCs w:val="20"/>
                <w:lang w:val="en-GB" w:eastAsia="en-GB"/>
                <w14:ligatures w14:val="none"/>
              </w:rPr>
            </w:pPr>
            <w:r w:rsidRPr="00E8645A">
              <w:rPr>
                <w:rFonts w:ascii="Aptos" w:eastAsia="Times New Roman" w:hAnsi="Aptos" w:cs="Times New Roman"/>
                <w:kern w:val="0"/>
                <w:sz w:val="20"/>
                <w:szCs w:val="20"/>
                <w:lang w:val="en-GB" w:eastAsia="en-GB"/>
                <w14:ligatures w14:val="none"/>
              </w:rPr>
              <w:lastRenderedPageBreak/>
              <w:t>Analyse how key principles of RGF were respected in the reform step implementation</w:t>
            </w:r>
          </w:p>
        </w:tc>
        <w:tc>
          <w:tcPr>
            <w:tcW w:w="6753" w:type="dxa"/>
          </w:tcPr>
          <w:p w14:paraId="17E69CB6" w14:textId="77777777" w:rsidR="00FB2868" w:rsidRPr="00E8645A"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51766DE9" w14:textId="04144374" w:rsidR="00FB2868" w:rsidRPr="00E8645A"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E8645A"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Pr="00E8645A"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Please provide references wherever possible.</w:t>
            </w:r>
          </w:p>
          <w:p w14:paraId="1796C224" w14:textId="5D0E2D17" w:rsidR="00FB2868" w:rsidRPr="00E8645A" w:rsidRDefault="007E0BF3" w:rsidP="001807A2">
            <w:pPr>
              <w:spacing w:before="120" w:after="120"/>
              <w:cnfStyle w:val="000000000000" w:firstRow="0" w:lastRow="0" w:firstColumn="0" w:lastColumn="0" w:oddVBand="0" w:evenVBand="0" w:oddHBand="0" w:evenHBand="0" w:firstRowFirstColumn="0" w:firstRowLastColumn="0" w:lastRowFirstColumn="0" w:lastRowLastColumn="0"/>
              <w:rPr>
                <w:b/>
                <w:bCs/>
                <w:sz w:val="20"/>
                <w:szCs w:val="20"/>
                <w:u w:val="single"/>
                <w:lang w:val="en-GB"/>
              </w:rPr>
            </w:pPr>
            <w:r w:rsidRPr="00E8645A">
              <w:rPr>
                <w:b/>
                <w:bCs/>
                <w:sz w:val="20"/>
                <w:szCs w:val="20"/>
                <w:u w:val="single"/>
                <w:lang w:val="en-GB"/>
              </w:rPr>
              <w:t>Transparency</w:t>
            </w:r>
          </w:p>
          <w:p w14:paraId="04BD1727" w14:textId="4D451B31" w:rsidR="007E0BF3" w:rsidRPr="00E8645A" w:rsidRDefault="007E0BF3" w:rsidP="0012397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The draft amendments</w:t>
            </w:r>
            <w:r w:rsidR="007C32AF" w:rsidRPr="00E8645A">
              <w:rPr>
                <w:sz w:val="20"/>
                <w:szCs w:val="20"/>
                <w:lang w:val="en-GB"/>
              </w:rPr>
              <w:t xml:space="preserve">, </w:t>
            </w:r>
            <w:r w:rsidRPr="00E8645A">
              <w:rPr>
                <w:sz w:val="20"/>
                <w:szCs w:val="20"/>
                <w:lang w:val="en-GB"/>
              </w:rPr>
              <w:t>explanatory memorandum, and the adopted legal text were made publicly available through the official websites of the Government of the Republic of Serbia and the National Assembly.</w:t>
            </w:r>
          </w:p>
          <w:p w14:paraId="652DED63" w14:textId="77777777" w:rsidR="007E0BF3" w:rsidRPr="00E8645A" w:rsidRDefault="007E0BF3" w:rsidP="0012397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During the parliamentary debate, representatives of the Ministry of Science, Technological Development and Innovation explained that the amendments were introduced to ensure alignment with Council Regulation (EC) No. 723/2009 establishing the ERIC legal framework, in line with the commitments defined in the Reform Agenda and the recommendations of the TAIEX expert mission conducted in October 2024.</w:t>
            </w:r>
          </w:p>
          <w:p w14:paraId="60A9AAEC" w14:textId="2DF153A9" w:rsidR="007E0BF3" w:rsidRDefault="00180023" w:rsidP="0012397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65AC9B07">
              <w:rPr>
                <w:sz w:val="20"/>
                <w:szCs w:val="20"/>
                <w:lang w:val="en-GB"/>
              </w:rPr>
              <w:t xml:space="preserve">However, the amendments were adopted under an urgent legislative procedure, which limited the time available for broader public consultation and stakeholder engagement. Although the amendments were primarily technical and aimed at legal harmonisation with the ERIC Regulation, the legislative process </w:t>
            </w:r>
            <w:r w:rsidR="6AE14FF7" w:rsidRPr="65AC9B07">
              <w:rPr>
                <w:sz w:val="20"/>
                <w:szCs w:val="20"/>
                <w:lang w:val="en-GB"/>
              </w:rPr>
              <w:t xml:space="preserve">should </w:t>
            </w:r>
            <w:r w:rsidRPr="65AC9B07">
              <w:rPr>
                <w:sz w:val="20"/>
                <w:szCs w:val="20"/>
                <w:lang w:val="en-GB"/>
              </w:rPr>
              <w:t>have also been used as an opportunity to further inform and familiarise the domestic research community with the ERIC framework and the possibilities it offers for participation in European research infrastructures. Greater awareness within the research community may be important for the effective use of the new legal framework and future participation of Serbian research organisations in ERIC consortia.</w:t>
            </w:r>
          </w:p>
          <w:p w14:paraId="06556B01" w14:textId="77777777" w:rsidR="00D91E6D" w:rsidRPr="00E8645A" w:rsidRDefault="00D91E6D" w:rsidP="0012397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p>
          <w:p w14:paraId="3A6936E4" w14:textId="77777777" w:rsidR="00E50920" w:rsidRPr="00E8645A" w:rsidRDefault="00E50920" w:rsidP="00E50920">
            <w:pPr>
              <w:spacing w:before="120" w:after="120"/>
              <w:cnfStyle w:val="000000000000" w:firstRow="0" w:lastRow="0" w:firstColumn="0" w:lastColumn="0" w:oddVBand="0" w:evenVBand="0" w:oddHBand="0" w:evenHBand="0" w:firstRowFirstColumn="0" w:firstRowLastColumn="0" w:lastRowFirstColumn="0" w:lastRowLastColumn="0"/>
              <w:rPr>
                <w:b/>
                <w:bCs/>
                <w:sz w:val="20"/>
                <w:szCs w:val="20"/>
                <w:u w:val="single"/>
                <w:lang w:val="en-GB"/>
              </w:rPr>
            </w:pPr>
            <w:r w:rsidRPr="00E8645A">
              <w:rPr>
                <w:b/>
                <w:bCs/>
                <w:sz w:val="20"/>
                <w:szCs w:val="20"/>
                <w:u w:val="single"/>
                <w:lang w:val="en-GB"/>
              </w:rPr>
              <w:lastRenderedPageBreak/>
              <w:t>Inclusiveness</w:t>
            </w:r>
          </w:p>
          <w:p w14:paraId="45B7550C" w14:textId="1EA63DC1" w:rsidR="00E50920" w:rsidRPr="00E8645A" w:rsidRDefault="00E50920" w:rsidP="0012397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 xml:space="preserve">Given the technical and harmonisation-oriented nature of the reform, stakeholder participation primarily occurred through institutional and expert channels. The preparation of the amendments involved cooperation with TAIEX experts of the European Commission, as well as coordination between relevant public institutions responsible for science and research policy. </w:t>
            </w:r>
            <w:r w:rsidR="00AC3576" w:rsidRPr="00E8645A">
              <w:rPr>
                <w:sz w:val="20"/>
                <w:szCs w:val="20"/>
                <w:lang w:val="en-GB"/>
              </w:rPr>
              <w:t xml:space="preserve">As defined </w:t>
            </w:r>
            <w:r w:rsidR="000A3B82" w:rsidRPr="00E8645A">
              <w:rPr>
                <w:sz w:val="20"/>
                <w:szCs w:val="20"/>
                <w:lang w:val="en-GB"/>
              </w:rPr>
              <w:t xml:space="preserve">by the </w:t>
            </w:r>
            <w:r w:rsidR="004D5346" w:rsidRPr="00E8645A">
              <w:rPr>
                <w:sz w:val="20"/>
                <w:szCs w:val="20"/>
                <w:lang w:val="en-GB"/>
              </w:rPr>
              <w:t>Ministry of Science and Technological Development</w:t>
            </w:r>
            <w:r w:rsidR="00DC7B57" w:rsidRPr="00E8645A">
              <w:rPr>
                <w:sz w:val="20"/>
                <w:szCs w:val="20"/>
                <w:lang w:val="en-GB"/>
              </w:rPr>
              <w:t>, t</w:t>
            </w:r>
            <w:r w:rsidRPr="00E8645A">
              <w:rPr>
                <w:sz w:val="20"/>
                <w:szCs w:val="20"/>
                <w:lang w:val="en-GB"/>
              </w:rPr>
              <w:t>he recommendations of the TAIEX expert mission from October 2024 played a key role in shaping the legislative approach to ensure full alignment with the ERIC Regulation.</w:t>
            </w:r>
          </w:p>
          <w:p w14:paraId="33AA7B74" w14:textId="1E23561C" w:rsidR="00AA3561" w:rsidRPr="00E8645A" w:rsidRDefault="00E50920" w:rsidP="0012397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65AC9B07">
              <w:rPr>
                <w:sz w:val="20"/>
                <w:szCs w:val="20"/>
                <w:lang w:val="en-GB"/>
              </w:rPr>
              <w:t>Broader participation of civil society organisations</w:t>
            </w:r>
            <w:r w:rsidR="2B93DFB1" w:rsidRPr="65AC9B07">
              <w:rPr>
                <w:sz w:val="20"/>
                <w:szCs w:val="20"/>
                <w:lang w:val="en-GB"/>
              </w:rPr>
              <w:t xml:space="preserve">, academic and research organisation </w:t>
            </w:r>
            <w:r w:rsidRPr="65AC9B07">
              <w:rPr>
                <w:sz w:val="20"/>
                <w:szCs w:val="20"/>
                <w:lang w:val="en-GB"/>
              </w:rPr>
              <w:t xml:space="preserve">  was limited, which can be partly explained by the technical scope of the reform and the use of an expedited legislative procedure. While this limited the scope for wider public debate, the reform step mainly addressed legal harmonisation with EU acquis rather than introducing new policy instruments affecting a broader range of stakeholders.</w:t>
            </w:r>
          </w:p>
        </w:tc>
      </w:tr>
      <w:tr w:rsidR="00FB2868" w:rsidRPr="00E8645A" w14:paraId="6A2FA43D" w14:textId="77777777" w:rsidTr="65AC9B0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E8645A" w:rsidRDefault="00FB2868">
            <w:pPr>
              <w:spacing w:before="120" w:after="120"/>
              <w:rPr>
                <w:rFonts w:ascii="Aptos" w:eastAsia="Times New Roman" w:hAnsi="Aptos" w:cs="Times New Roman"/>
                <w:kern w:val="0"/>
                <w:sz w:val="20"/>
                <w:szCs w:val="20"/>
                <w:lang w:val="en-GB" w:eastAsia="en-GB"/>
                <w14:ligatures w14:val="none"/>
              </w:rPr>
            </w:pPr>
            <w:r w:rsidRPr="00E8645A">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6B2D7947" w14:textId="77777777" w:rsidR="00FB2868" w:rsidRPr="00E8645A"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Has the final source of verification (as per Reform Agenda) been made publicly available? If yes, please list the source (provide link) and date.</w:t>
            </w:r>
          </w:p>
          <w:p w14:paraId="598E73FA" w14:textId="333E4A4D" w:rsidR="00C0495B" w:rsidRPr="00E8645A" w:rsidRDefault="00C0495B">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Yes, the updated</w:t>
            </w:r>
            <w:hyperlink r:id="rId10" w:history="1">
              <w:r w:rsidRPr="00E8645A">
                <w:rPr>
                  <w:rStyle w:val="Hyperlink"/>
                  <w:i/>
                  <w:iCs/>
                  <w:sz w:val="20"/>
                  <w:szCs w:val="20"/>
                  <w:lang w:val="en-GB"/>
                </w:rPr>
                <w:t xml:space="preserve"> Law on Science and Research (“Official Gazette of the Republic of Serbia”, No. 49/2019 and 108/2025)</w:t>
              </w:r>
            </w:hyperlink>
          </w:p>
          <w:p w14:paraId="43E567FB" w14:textId="30C69DAD" w:rsidR="004563C1" w:rsidRPr="00E8645A" w:rsidRDefault="00D150CD">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 xml:space="preserve">The full </w:t>
            </w:r>
            <w:r w:rsidR="00560556" w:rsidRPr="00E8645A">
              <w:rPr>
                <w:i/>
                <w:iCs/>
                <w:sz w:val="20"/>
                <w:szCs w:val="20"/>
                <w:lang w:val="en-GB"/>
              </w:rPr>
              <w:t>updated</w:t>
            </w:r>
            <w:r w:rsidRPr="00E8645A">
              <w:rPr>
                <w:i/>
                <w:iCs/>
                <w:sz w:val="20"/>
                <w:szCs w:val="20"/>
                <w:lang w:val="en-GB"/>
              </w:rPr>
              <w:t xml:space="preserve"> text of the Law available on the website of the MSDT </w:t>
            </w:r>
            <w:hyperlink r:id="rId11" w:history="1">
              <w:r w:rsidR="00560556" w:rsidRPr="00E8645A">
                <w:rPr>
                  <w:rStyle w:val="Hyperlink"/>
                  <w:i/>
                  <w:iCs/>
                  <w:sz w:val="20"/>
                  <w:szCs w:val="20"/>
                  <w:lang w:val="en-GB"/>
                </w:rPr>
                <w:t>https://nitra.gov.rs/cir/minista</w:t>
              </w:r>
              <w:r w:rsidR="00560556" w:rsidRPr="00E8645A">
                <w:rPr>
                  <w:rStyle w:val="Hyperlink"/>
                  <w:i/>
                  <w:iCs/>
                  <w:sz w:val="20"/>
                  <w:szCs w:val="20"/>
                  <w:lang w:val="en-GB"/>
                </w:rPr>
                <w:t>r</w:t>
              </w:r>
              <w:r w:rsidR="00560556" w:rsidRPr="00E8645A">
                <w:rPr>
                  <w:rStyle w:val="Hyperlink"/>
                  <w:i/>
                  <w:iCs/>
                  <w:sz w:val="20"/>
                  <w:szCs w:val="20"/>
                  <w:lang w:val="en-GB"/>
                </w:rPr>
                <w:t>stvo/dokumenta/zakoni-i-akti</w:t>
              </w:r>
            </w:hyperlink>
            <w:r w:rsidR="00560556" w:rsidRPr="00E8645A">
              <w:rPr>
                <w:i/>
                <w:iCs/>
                <w:sz w:val="20"/>
                <w:szCs w:val="20"/>
                <w:lang w:val="en-GB"/>
              </w:rPr>
              <w:t xml:space="preserve"> </w:t>
            </w:r>
          </w:p>
          <w:p w14:paraId="497D6244" w14:textId="58150A4D" w:rsidR="00FB2868" w:rsidRPr="00E8645A" w:rsidRDefault="00FB2868" w:rsidP="00B42E10">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E8645A" w14:paraId="0CE52068" w14:textId="77777777" w:rsidTr="65AC9B0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E8645A" w:rsidRDefault="00FB2868">
            <w:pPr>
              <w:spacing w:before="120" w:after="120"/>
              <w:rPr>
                <w:rFonts w:ascii="Aptos" w:eastAsia="Times New Roman" w:hAnsi="Aptos" w:cs="Times New Roman"/>
                <w:kern w:val="0"/>
                <w:sz w:val="20"/>
                <w:szCs w:val="20"/>
                <w:lang w:val="en-GB" w:eastAsia="en-GB"/>
                <w14:ligatures w14:val="none"/>
              </w:rPr>
            </w:pPr>
            <w:r w:rsidRPr="00E8645A">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3D865BAA" w14:textId="77777777" w:rsidR="00FB2868" w:rsidRPr="00E8645A"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45A">
              <w:rPr>
                <w:i/>
                <w:iCs/>
                <w:sz w:val="20"/>
                <w:szCs w:val="20"/>
                <w:lang w:val="en-GB"/>
              </w:rPr>
              <w:t xml:space="preserve">To what extent does the final output of this reform step respect the applicable EU membership requirements/principles/standards? </w:t>
            </w:r>
          </w:p>
          <w:p w14:paraId="64C8E6E3" w14:textId="77777777" w:rsidR="00763491" w:rsidRPr="00E8645A" w:rsidRDefault="00763491" w:rsidP="0076349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 xml:space="preserve">By adopting the amendments to the Law on Science and Research, </w:t>
            </w:r>
            <w:r w:rsidRPr="00E8645A">
              <w:rPr>
                <w:sz w:val="20"/>
                <w:szCs w:val="20"/>
                <w:u w:val="single"/>
                <w:lang w:val="en-GB"/>
              </w:rPr>
              <w:t>Serbia aligned its legal framework with Council Regulation (EC) No. 723/2009 and the related implementing rules governing the European Research Infrastructure Consortium (ERIC)</w:t>
            </w:r>
            <w:r w:rsidRPr="00E8645A">
              <w:rPr>
                <w:sz w:val="20"/>
                <w:szCs w:val="20"/>
                <w:lang w:val="en-GB"/>
              </w:rPr>
              <w:t>. In that sense, the reform step directly contributes to Serbia’s alignment with the EU acquis in the field of research and innovation and supports participation in the European Research Area.</w:t>
            </w:r>
          </w:p>
          <w:p w14:paraId="0A4E827C" w14:textId="04A30588" w:rsidR="00763491" w:rsidRPr="00E8645A" w:rsidRDefault="00763491" w:rsidP="0076349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The amendments address a previously existing legal gap. Although Serbia participates in Horizon Europe, the national legal framework had not provided a clear basis for recognizing ERIC entities, their legal personality, or the application of relevant EU rules related to taxation, customs exemptions and public procurement. The adopted legal changes therefore establish the minimum legal conditions necessary for Serbian research organisations to join ERIC consortia established abroad or participate in the establishment of ERIC consortia in Serbia.</w:t>
            </w:r>
          </w:p>
          <w:p w14:paraId="13F72F7A" w14:textId="5E665340" w:rsidR="00FB2868" w:rsidRPr="00E8645A" w:rsidRDefault="00763491" w:rsidP="00F61FDA">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From the perspective of EU membership requirements, this is an important and positive step, as it strengthens Serbia’s capacity to take part in major European research infrastructures and improves compatibility of the national research framework with EU rules.</w:t>
            </w:r>
            <w:r w:rsidR="00F61FDA" w:rsidRPr="00E8645A">
              <w:rPr>
                <w:sz w:val="20"/>
                <w:szCs w:val="20"/>
                <w:lang w:val="en-GB"/>
              </w:rPr>
              <w:t xml:space="preserve"> </w:t>
            </w:r>
            <w:r w:rsidRPr="00E8645A">
              <w:rPr>
                <w:sz w:val="20"/>
                <w:szCs w:val="20"/>
                <w:lang w:val="en-GB"/>
              </w:rPr>
              <w:t>At the same time, the final output should be understood primarily as legal alignment, rather than full operational readiness. While the legal framework is now in place, further implementing acts</w:t>
            </w:r>
            <w:r w:rsidR="004B5A99">
              <w:rPr>
                <w:sz w:val="20"/>
                <w:szCs w:val="20"/>
                <w:lang w:val="en-GB"/>
              </w:rPr>
              <w:t xml:space="preserve"> (such as </w:t>
            </w:r>
            <w:r w:rsidR="004B5A99" w:rsidRPr="00E8645A">
              <w:rPr>
                <w:sz w:val="20"/>
                <w:szCs w:val="20"/>
                <w:lang w:val="en-GB"/>
              </w:rPr>
              <w:t>procedures</w:t>
            </w:r>
            <w:r w:rsidR="004B5A99">
              <w:rPr>
                <w:sz w:val="20"/>
                <w:szCs w:val="20"/>
                <w:lang w:val="en-GB"/>
              </w:rPr>
              <w:t xml:space="preserve">, </w:t>
            </w:r>
            <w:r w:rsidR="004B5A99" w:rsidRPr="00E8645A">
              <w:rPr>
                <w:sz w:val="20"/>
                <w:szCs w:val="20"/>
                <w:lang w:val="en-GB"/>
              </w:rPr>
              <w:t>and guidance</w:t>
            </w:r>
            <w:r w:rsidR="004B5A99">
              <w:rPr>
                <w:sz w:val="20"/>
                <w:szCs w:val="20"/>
                <w:lang w:val="en-GB"/>
              </w:rPr>
              <w:t>, model agreements, templates)</w:t>
            </w:r>
            <w:r w:rsidR="004B5A99" w:rsidRPr="00E8645A">
              <w:rPr>
                <w:sz w:val="20"/>
                <w:szCs w:val="20"/>
                <w:lang w:val="en-GB"/>
              </w:rPr>
              <w:t xml:space="preserve"> </w:t>
            </w:r>
            <w:r w:rsidRPr="00E8645A">
              <w:rPr>
                <w:sz w:val="20"/>
                <w:szCs w:val="20"/>
                <w:lang w:val="en-GB"/>
              </w:rPr>
              <w:t xml:space="preserve">will be necessary to enable effective and practical participation of Serbian institutions in ERIC consortia. </w:t>
            </w:r>
          </w:p>
        </w:tc>
      </w:tr>
    </w:tbl>
    <w:p w14:paraId="4D18FB64" w14:textId="77777777" w:rsidR="00FB2868" w:rsidRPr="00E8645A" w:rsidRDefault="00FB2868" w:rsidP="00FB2868">
      <w:pPr>
        <w:rPr>
          <w:lang w:val="en-GB"/>
        </w:rPr>
      </w:pPr>
    </w:p>
    <w:p w14:paraId="5270FB5A" w14:textId="77777777" w:rsidR="00FB2868" w:rsidRPr="00E8645A" w:rsidRDefault="00FB2868" w:rsidP="00FB2868">
      <w:pPr>
        <w:pStyle w:val="Heading1"/>
        <w:numPr>
          <w:ilvl w:val="0"/>
          <w:numId w:val="1"/>
        </w:numPr>
        <w:rPr>
          <w:lang w:val="en-GB"/>
        </w:rPr>
      </w:pPr>
      <w:r w:rsidRPr="00E8645A">
        <w:rPr>
          <w:lang w:val="en-GB"/>
        </w:rPr>
        <w:lastRenderedPageBreak/>
        <w:t>Final assessment</w:t>
      </w:r>
    </w:p>
    <w:p w14:paraId="5367853C" w14:textId="77777777" w:rsidR="00FB2868" w:rsidRPr="00E8645A"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E8645A"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04B66EC1" w:rsidR="00FB2868" w:rsidRPr="00E8645A" w:rsidRDefault="00FB2868">
            <w:pPr>
              <w:spacing w:before="60" w:after="60"/>
              <w:rPr>
                <w:sz w:val="20"/>
                <w:szCs w:val="20"/>
                <w:lang w:val="en-GB"/>
              </w:rPr>
            </w:pPr>
            <w:r w:rsidRPr="00E8645A">
              <w:rPr>
                <w:sz w:val="20"/>
                <w:szCs w:val="20"/>
                <w:lang w:val="en-GB"/>
              </w:rPr>
              <w:t>Assess formal achievement</w:t>
            </w:r>
          </w:p>
        </w:tc>
        <w:tc>
          <w:tcPr>
            <w:tcW w:w="6753" w:type="dxa"/>
          </w:tcPr>
          <w:p w14:paraId="463F9E77" w14:textId="50AC267B" w:rsidR="00FB2868" w:rsidRPr="00E8645A" w:rsidRDefault="007F50B2">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A</w:t>
            </w:r>
            <w:r w:rsidR="00F61FDA" w:rsidRPr="00E8645A">
              <w:rPr>
                <w:b/>
                <w:bCs/>
                <w:sz w:val="20"/>
                <w:szCs w:val="20"/>
                <w:lang w:val="en-GB"/>
              </w:rPr>
              <w:t>chieved</w:t>
            </w:r>
          </w:p>
        </w:tc>
      </w:tr>
      <w:tr w:rsidR="00FB2868" w:rsidRPr="00E8645A"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E8645A" w:rsidRDefault="00FB2868">
            <w:pPr>
              <w:spacing w:before="60" w:after="60"/>
              <w:rPr>
                <w:sz w:val="20"/>
                <w:szCs w:val="20"/>
                <w:lang w:val="en-GB"/>
              </w:rPr>
            </w:pPr>
            <w:r w:rsidRPr="00E8645A">
              <w:rPr>
                <w:sz w:val="20"/>
                <w:szCs w:val="20"/>
                <w:lang w:val="en-GB"/>
              </w:rPr>
              <w:t>Elaboration of final assessment</w:t>
            </w:r>
          </w:p>
        </w:tc>
        <w:tc>
          <w:tcPr>
            <w:tcW w:w="6753" w:type="dxa"/>
          </w:tcPr>
          <w:p w14:paraId="2CE4B4F4" w14:textId="774D2AE6" w:rsidR="00FB2868" w:rsidRPr="00E8645A" w:rsidRDefault="00433468" w:rsidP="00433468">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8645A">
              <w:rPr>
                <w:sz w:val="20"/>
                <w:szCs w:val="20"/>
                <w:lang w:val="en-GB"/>
              </w:rPr>
              <w:t>The reform step is assessed as achieved, as the National Assembly adopted amendments to the Law on Science and Research on 3 December 2025, thereby aligning the national legal framework with Council Regulation (EC) No. 723/2009 establishing the legal framework for the European Research Infrastructure Consortium (ERIC). The amendments address the previously existing legal gap by enabling the recognition of ERIC entities and allowing Serbian research organisations to participate in ERIC consortia or establish ERIC infrastructures in cooperation with international partners. This represents an important step towards aligning Serbia’s research system with EU standards and strengthening its integration into the European Research Area. While the legal framework has been established, further implementing acts and operational procedures will be required to facilitate the practical participation of Serbian institutions in ERIC infrastructures.</w:t>
            </w:r>
          </w:p>
        </w:tc>
      </w:tr>
    </w:tbl>
    <w:p w14:paraId="3427AEAB" w14:textId="77777777" w:rsidR="00FB2868" w:rsidRPr="00E8645A" w:rsidRDefault="00FB2868" w:rsidP="00FB2868">
      <w:pPr>
        <w:rPr>
          <w:lang w:val="en-GB"/>
        </w:rPr>
      </w:pPr>
    </w:p>
    <w:p w14:paraId="7164B700" w14:textId="77777777" w:rsidR="00FB2868" w:rsidRPr="00E8645A" w:rsidRDefault="00FB2868" w:rsidP="00FB2868">
      <w:pPr>
        <w:rPr>
          <w:lang w:val="en-GB"/>
        </w:rPr>
      </w:pPr>
    </w:p>
    <w:p w14:paraId="2DA42CB6" w14:textId="77777777" w:rsidR="003B6E3A" w:rsidRPr="00E8645A" w:rsidRDefault="003B6E3A">
      <w:pPr>
        <w:rPr>
          <w:lang w:val="en-GB"/>
        </w:rPr>
      </w:pPr>
    </w:p>
    <w:sectPr w:rsidR="003B6E3A" w:rsidRPr="00E8645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8BA58" w14:textId="77777777" w:rsidR="00C167BF" w:rsidRDefault="00C167BF" w:rsidP="00FB2868">
      <w:r>
        <w:separator/>
      </w:r>
    </w:p>
  </w:endnote>
  <w:endnote w:type="continuationSeparator" w:id="0">
    <w:p w14:paraId="0B3DF938" w14:textId="77777777" w:rsidR="00C167BF" w:rsidRDefault="00C167BF"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B6FF6" w14:textId="77777777" w:rsidR="00C167BF" w:rsidRDefault="00C167BF" w:rsidP="00FB2868">
      <w:r>
        <w:separator/>
      </w:r>
    </w:p>
  </w:footnote>
  <w:footnote w:type="continuationSeparator" w:id="0">
    <w:p w14:paraId="103863F3" w14:textId="77777777" w:rsidR="00C167BF" w:rsidRDefault="00C167BF"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2AF4"/>
    <w:multiLevelType w:val="multilevel"/>
    <w:tmpl w:val="400C9A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D73D1"/>
    <w:multiLevelType w:val="multilevel"/>
    <w:tmpl w:val="E0802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156D2"/>
    <w:multiLevelType w:val="multilevel"/>
    <w:tmpl w:val="0B46D6B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C0B7A"/>
    <w:multiLevelType w:val="hybridMultilevel"/>
    <w:tmpl w:val="D26C04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1B76FE"/>
    <w:multiLevelType w:val="multilevel"/>
    <w:tmpl w:val="A3EE7A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A91414"/>
    <w:multiLevelType w:val="hybridMultilevel"/>
    <w:tmpl w:val="CB3AE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B4292A"/>
    <w:multiLevelType w:val="multilevel"/>
    <w:tmpl w:val="B8B47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D515AA"/>
    <w:multiLevelType w:val="multilevel"/>
    <w:tmpl w:val="BC6E42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0B2567"/>
    <w:multiLevelType w:val="hybridMultilevel"/>
    <w:tmpl w:val="5276D08C"/>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4"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6859AC"/>
    <w:multiLevelType w:val="multilevel"/>
    <w:tmpl w:val="CF3CC5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8F3BE6"/>
    <w:multiLevelType w:val="multilevel"/>
    <w:tmpl w:val="296A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B50FAB"/>
    <w:multiLevelType w:val="multilevel"/>
    <w:tmpl w:val="A1D25C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53F09C3"/>
    <w:multiLevelType w:val="multilevel"/>
    <w:tmpl w:val="45EA81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2E49A6"/>
    <w:multiLevelType w:val="multilevel"/>
    <w:tmpl w:val="383A8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A03020"/>
    <w:multiLevelType w:val="multilevel"/>
    <w:tmpl w:val="D6588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374404"/>
    <w:multiLevelType w:val="multilevel"/>
    <w:tmpl w:val="0DC22E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B507CB"/>
    <w:multiLevelType w:val="hybridMultilevel"/>
    <w:tmpl w:val="48FC5B6E"/>
    <w:lvl w:ilvl="0" w:tplc="70224772">
      <w:start w:val="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0D5AE8"/>
    <w:multiLevelType w:val="hybridMultilevel"/>
    <w:tmpl w:val="662E7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F0585D"/>
    <w:multiLevelType w:val="multilevel"/>
    <w:tmpl w:val="7A86F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575E78"/>
    <w:multiLevelType w:val="multilevel"/>
    <w:tmpl w:val="F908414A"/>
    <w:lvl w:ilvl="0">
      <w:start w:val="10"/>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233C2A"/>
    <w:multiLevelType w:val="hybridMultilevel"/>
    <w:tmpl w:val="D26C04B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209074005">
    <w:abstractNumId w:val="5"/>
  </w:num>
  <w:num w:numId="2" w16cid:durableId="1811746263">
    <w:abstractNumId w:val="6"/>
  </w:num>
  <w:num w:numId="3" w16cid:durableId="732585498">
    <w:abstractNumId w:val="9"/>
  </w:num>
  <w:num w:numId="4" w16cid:durableId="368259940">
    <w:abstractNumId w:val="10"/>
  </w:num>
  <w:num w:numId="5" w16cid:durableId="458231703">
    <w:abstractNumId w:val="14"/>
  </w:num>
  <w:num w:numId="6" w16cid:durableId="1390301576">
    <w:abstractNumId w:val="1"/>
  </w:num>
  <w:num w:numId="7" w16cid:durableId="1912689897">
    <w:abstractNumId w:val="13"/>
  </w:num>
  <w:num w:numId="8" w16cid:durableId="1079987299">
    <w:abstractNumId w:val="19"/>
  </w:num>
  <w:num w:numId="9" w16cid:durableId="1505321648">
    <w:abstractNumId w:val="22"/>
  </w:num>
  <w:num w:numId="10" w16cid:durableId="126356495">
    <w:abstractNumId w:val="24"/>
  </w:num>
  <w:num w:numId="11" w16cid:durableId="2090152933">
    <w:abstractNumId w:val="2"/>
  </w:num>
  <w:num w:numId="12" w16cid:durableId="7484498">
    <w:abstractNumId w:val="20"/>
  </w:num>
  <w:num w:numId="13" w16cid:durableId="1732996921">
    <w:abstractNumId w:val="8"/>
  </w:num>
  <w:num w:numId="14" w16cid:durableId="673845662">
    <w:abstractNumId w:val="4"/>
  </w:num>
  <w:num w:numId="15" w16cid:durableId="1230733005">
    <w:abstractNumId w:val="11"/>
  </w:num>
  <w:num w:numId="16" w16cid:durableId="1695501078">
    <w:abstractNumId w:val="15"/>
  </w:num>
  <w:num w:numId="17" w16cid:durableId="33777427">
    <w:abstractNumId w:val="21"/>
  </w:num>
  <w:num w:numId="18" w16cid:durableId="697240665">
    <w:abstractNumId w:val="0"/>
  </w:num>
  <w:num w:numId="19" w16cid:durableId="489517759">
    <w:abstractNumId w:val="18"/>
  </w:num>
  <w:num w:numId="20" w16cid:durableId="699739440">
    <w:abstractNumId w:val="17"/>
  </w:num>
  <w:num w:numId="21" w16cid:durableId="1943370023">
    <w:abstractNumId w:val="12"/>
  </w:num>
  <w:num w:numId="22" w16cid:durableId="1569338795">
    <w:abstractNumId w:val="7"/>
  </w:num>
  <w:num w:numId="23" w16cid:durableId="463624847">
    <w:abstractNumId w:val="3"/>
  </w:num>
  <w:num w:numId="24" w16cid:durableId="1003095506">
    <w:abstractNumId w:val="25"/>
  </w:num>
  <w:num w:numId="25" w16cid:durableId="1285575600">
    <w:abstractNumId w:val="26"/>
  </w:num>
  <w:num w:numId="26" w16cid:durableId="1048534193">
    <w:abstractNumId w:val="23"/>
  </w:num>
  <w:num w:numId="27" w16cid:durableId="20993236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1591C"/>
    <w:rsid w:val="000401DF"/>
    <w:rsid w:val="000471CE"/>
    <w:rsid w:val="00054111"/>
    <w:rsid w:val="000567A4"/>
    <w:rsid w:val="0007290B"/>
    <w:rsid w:val="00082781"/>
    <w:rsid w:val="00090FF7"/>
    <w:rsid w:val="000921D5"/>
    <w:rsid w:val="00093CB6"/>
    <w:rsid w:val="000A3B82"/>
    <w:rsid w:val="000C2DEF"/>
    <w:rsid w:val="000C5D6D"/>
    <w:rsid w:val="000C7B18"/>
    <w:rsid w:val="000D4DD4"/>
    <w:rsid w:val="00110B7F"/>
    <w:rsid w:val="001228AD"/>
    <w:rsid w:val="00123971"/>
    <w:rsid w:val="0012698A"/>
    <w:rsid w:val="001301AE"/>
    <w:rsid w:val="00140E5F"/>
    <w:rsid w:val="001411F6"/>
    <w:rsid w:val="00143FD9"/>
    <w:rsid w:val="00157A33"/>
    <w:rsid w:val="00165985"/>
    <w:rsid w:val="00175373"/>
    <w:rsid w:val="00176613"/>
    <w:rsid w:val="00180023"/>
    <w:rsid w:val="001807A2"/>
    <w:rsid w:val="001A20EA"/>
    <w:rsid w:val="001A4410"/>
    <w:rsid w:val="001A578C"/>
    <w:rsid w:val="001C0599"/>
    <w:rsid w:val="001C6B4F"/>
    <w:rsid w:val="001E22D3"/>
    <w:rsid w:val="001E374C"/>
    <w:rsid w:val="001E44BD"/>
    <w:rsid w:val="001F1A1C"/>
    <w:rsid w:val="00215BEB"/>
    <w:rsid w:val="00217844"/>
    <w:rsid w:val="0022658B"/>
    <w:rsid w:val="00251B49"/>
    <w:rsid w:val="002567E5"/>
    <w:rsid w:val="00257136"/>
    <w:rsid w:val="00266981"/>
    <w:rsid w:val="002707B4"/>
    <w:rsid w:val="00272F80"/>
    <w:rsid w:val="002A7236"/>
    <w:rsid w:val="002B7B37"/>
    <w:rsid w:val="002C7B2F"/>
    <w:rsid w:val="002D39B6"/>
    <w:rsid w:val="002F5301"/>
    <w:rsid w:val="003001A2"/>
    <w:rsid w:val="003030BE"/>
    <w:rsid w:val="00303197"/>
    <w:rsid w:val="00304D95"/>
    <w:rsid w:val="003101D1"/>
    <w:rsid w:val="00312CCC"/>
    <w:rsid w:val="00312E5B"/>
    <w:rsid w:val="003212FF"/>
    <w:rsid w:val="00321540"/>
    <w:rsid w:val="00321F74"/>
    <w:rsid w:val="00326E22"/>
    <w:rsid w:val="00346450"/>
    <w:rsid w:val="00375860"/>
    <w:rsid w:val="0038380C"/>
    <w:rsid w:val="00395DBC"/>
    <w:rsid w:val="003A0DEB"/>
    <w:rsid w:val="003A3908"/>
    <w:rsid w:val="003A5576"/>
    <w:rsid w:val="003B07E2"/>
    <w:rsid w:val="003B6E3A"/>
    <w:rsid w:val="003C1630"/>
    <w:rsid w:val="003D3D42"/>
    <w:rsid w:val="003D7022"/>
    <w:rsid w:val="003E42A6"/>
    <w:rsid w:val="003E57BF"/>
    <w:rsid w:val="003F20E8"/>
    <w:rsid w:val="00414384"/>
    <w:rsid w:val="00417644"/>
    <w:rsid w:val="004201CB"/>
    <w:rsid w:val="004332F5"/>
    <w:rsid w:val="00433468"/>
    <w:rsid w:val="00434195"/>
    <w:rsid w:val="004563C1"/>
    <w:rsid w:val="0046075E"/>
    <w:rsid w:val="0046105F"/>
    <w:rsid w:val="00467868"/>
    <w:rsid w:val="00495151"/>
    <w:rsid w:val="004A3B6C"/>
    <w:rsid w:val="004B24BF"/>
    <w:rsid w:val="004B43CE"/>
    <w:rsid w:val="004B44B1"/>
    <w:rsid w:val="004B5A99"/>
    <w:rsid w:val="004D5346"/>
    <w:rsid w:val="004E2298"/>
    <w:rsid w:val="004E553C"/>
    <w:rsid w:val="004F67EF"/>
    <w:rsid w:val="004F6EF6"/>
    <w:rsid w:val="00506127"/>
    <w:rsid w:val="0052332E"/>
    <w:rsid w:val="00530121"/>
    <w:rsid w:val="0054037A"/>
    <w:rsid w:val="005535C7"/>
    <w:rsid w:val="00560556"/>
    <w:rsid w:val="005657E8"/>
    <w:rsid w:val="005B0381"/>
    <w:rsid w:val="005B7EE4"/>
    <w:rsid w:val="005C0179"/>
    <w:rsid w:val="005C508E"/>
    <w:rsid w:val="005C6F48"/>
    <w:rsid w:val="005E4346"/>
    <w:rsid w:val="00603B80"/>
    <w:rsid w:val="00604C42"/>
    <w:rsid w:val="00614FBB"/>
    <w:rsid w:val="0062353F"/>
    <w:rsid w:val="00637FEC"/>
    <w:rsid w:val="006572E5"/>
    <w:rsid w:val="00683F6B"/>
    <w:rsid w:val="006B5E73"/>
    <w:rsid w:val="006D17E5"/>
    <w:rsid w:val="00700DB4"/>
    <w:rsid w:val="00700EC5"/>
    <w:rsid w:val="007111B4"/>
    <w:rsid w:val="00713C74"/>
    <w:rsid w:val="007166A6"/>
    <w:rsid w:val="00717FEE"/>
    <w:rsid w:val="0072078A"/>
    <w:rsid w:val="00727170"/>
    <w:rsid w:val="00734FA0"/>
    <w:rsid w:val="00741C90"/>
    <w:rsid w:val="00750D9E"/>
    <w:rsid w:val="0075255A"/>
    <w:rsid w:val="00763491"/>
    <w:rsid w:val="00772520"/>
    <w:rsid w:val="00786746"/>
    <w:rsid w:val="00797BBD"/>
    <w:rsid w:val="007A05B4"/>
    <w:rsid w:val="007C32AF"/>
    <w:rsid w:val="007C69EE"/>
    <w:rsid w:val="007D7908"/>
    <w:rsid w:val="007E0BF3"/>
    <w:rsid w:val="007E2B6A"/>
    <w:rsid w:val="007F50B2"/>
    <w:rsid w:val="007F53FC"/>
    <w:rsid w:val="00800604"/>
    <w:rsid w:val="00801AF6"/>
    <w:rsid w:val="008160FC"/>
    <w:rsid w:val="008255F4"/>
    <w:rsid w:val="008400AC"/>
    <w:rsid w:val="00844BDC"/>
    <w:rsid w:val="00863E5B"/>
    <w:rsid w:val="00866CB2"/>
    <w:rsid w:val="00882A21"/>
    <w:rsid w:val="008B7863"/>
    <w:rsid w:val="008C37E1"/>
    <w:rsid w:val="008F6A59"/>
    <w:rsid w:val="00915DE1"/>
    <w:rsid w:val="009427CE"/>
    <w:rsid w:val="00954600"/>
    <w:rsid w:val="00964BDF"/>
    <w:rsid w:val="00974F1E"/>
    <w:rsid w:val="009A531E"/>
    <w:rsid w:val="009A78D6"/>
    <w:rsid w:val="009B02B5"/>
    <w:rsid w:val="009B0409"/>
    <w:rsid w:val="009B1D05"/>
    <w:rsid w:val="009B5F85"/>
    <w:rsid w:val="009C7887"/>
    <w:rsid w:val="009D08C9"/>
    <w:rsid w:val="009D0F43"/>
    <w:rsid w:val="009F736C"/>
    <w:rsid w:val="00A03662"/>
    <w:rsid w:val="00A05FD5"/>
    <w:rsid w:val="00A26D68"/>
    <w:rsid w:val="00A35646"/>
    <w:rsid w:val="00A400C8"/>
    <w:rsid w:val="00A46C89"/>
    <w:rsid w:val="00A50397"/>
    <w:rsid w:val="00A5367E"/>
    <w:rsid w:val="00A72113"/>
    <w:rsid w:val="00A866AB"/>
    <w:rsid w:val="00A93A36"/>
    <w:rsid w:val="00A93E6F"/>
    <w:rsid w:val="00A941AB"/>
    <w:rsid w:val="00AA3561"/>
    <w:rsid w:val="00AB2377"/>
    <w:rsid w:val="00AC3576"/>
    <w:rsid w:val="00AC3AC0"/>
    <w:rsid w:val="00AC7DD6"/>
    <w:rsid w:val="00AD250C"/>
    <w:rsid w:val="00AE5EDF"/>
    <w:rsid w:val="00AF3CD2"/>
    <w:rsid w:val="00B0164E"/>
    <w:rsid w:val="00B20278"/>
    <w:rsid w:val="00B21CF8"/>
    <w:rsid w:val="00B36266"/>
    <w:rsid w:val="00B42E10"/>
    <w:rsid w:val="00B558A4"/>
    <w:rsid w:val="00B57961"/>
    <w:rsid w:val="00B72D19"/>
    <w:rsid w:val="00B752AF"/>
    <w:rsid w:val="00B81368"/>
    <w:rsid w:val="00B8672C"/>
    <w:rsid w:val="00B91181"/>
    <w:rsid w:val="00B920D4"/>
    <w:rsid w:val="00BD584C"/>
    <w:rsid w:val="00BF01BB"/>
    <w:rsid w:val="00BF3EDB"/>
    <w:rsid w:val="00C0495B"/>
    <w:rsid w:val="00C05C2A"/>
    <w:rsid w:val="00C073DB"/>
    <w:rsid w:val="00C167BF"/>
    <w:rsid w:val="00C30B32"/>
    <w:rsid w:val="00C3194B"/>
    <w:rsid w:val="00C40826"/>
    <w:rsid w:val="00C45633"/>
    <w:rsid w:val="00C65F27"/>
    <w:rsid w:val="00C80617"/>
    <w:rsid w:val="00C91552"/>
    <w:rsid w:val="00CB35C9"/>
    <w:rsid w:val="00CB4F96"/>
    <w:rsid w:val="00CC23D5"/>
    <w:rsid w:val="00CD6F79"/>
    <w:rsid w:val="00CE2139"/>
    <w:rsid w:val="00CF63D1"/>
    <w:rsid w:val="00D150CD"/>
    <w:rsid w:val="00D36A6A"/>
    <w:rsid w:val="00D413F5"/>
    <w:rsid w:val="00D421CF"/>
    <w:rsid w:val="00D738A9"/>
    <w:rsid w:val="00D7798A"/>
    <w:rsid w:val="00D810B1"/>
    <w:rsid w:val="00D82DB0"/>
    <w:rsid w:val="00D86EF0"/>
    <w:rsid w:val="00D91E6D"/>
    <w:rsid w:val="00D9583B"/>
    <w:rsid w:val="00DB3600"/>
    <w:rsid w:val="00DC3F43"/>
    <w:rsid w:val="00DC67B7"/>
    <w:rsid w:val="00DC7B57"/>
    <w:rsid w:val="00DD4A68"/>
    <w:rsid w:val="00DF0A4E"/>
    <w:rsid w:val="00E114AD"/>
    <w:rsid w:val="00E11B25"/>
    <w:rsid w:val="00E12F8F"/>
    <w:rsid w:val="00E152E9"/>
    <w:rsid w:val="00E20DB1"/>
    <w:rsid w:val="00E30399"/>
    <w:rsid w:val="00E318E1"/>
    <w:rsid w:val="00E50920"/>
    <w:rsid w:val="00E54BA4"/>
    <w:rsid w:val="00E550A8"/>
    <w:rsid w:val="00E57201"/>
    <w:rsid w:val="00E64AD3"/>
    <w:rsid w:val="00E703DE"/>
    <w:rsid w:val="00E71B5E"/>
    <w:rsid w:val="00E76CE8"/>
    <w:rsid w:val="00E81407"/>
    <w:rsid w:val="00E82E1E"/>
    <w:rsid w:val="00E8645A"/>
    <w:rsid w:val="00EB7A38"/>
    <w:rsid w:val="00EC2CE2"/>
    <w:rsid w:val="00EC7E08"/>
    <w:rsid w:val="00ED0817"/>
    <w:rsid w:val="00F05631"/>
    <w:rsid w:val="00F05664"/>
    <w:rsid w:val="00F071E6"/>
    <w:rsid w:val="00F20FD6"/>
    <w:rsid w:val="00F24541"/>
    <w:rsid w:val="00F25946"/>
    <w:rsid w:val="00F30E02"/>
    <w:rsid w:val="00F31A87"/>
    <w:rsid w:val="00F3733C"/>
    <w:rsid w:val="00F37BFA"/>
    <w:rsid w:val="00F43AA8"/>
    <w:rsid w:val="00F46939"/>
    <w:rsid w:val="00F53FAA"/>
    <w:rsid w:val="00F56A62"/>
    <w:rsid w:val="00F61FDA"/>
    <w:rsid w:val="00F87317"/>
    <w:rsid w:val="00F9153D"/>
    <w:rsid w:val="00FB2868"/>
    <w:rsid w:val="00FB5FE2"/>
    <w:rsid w:val="00FC1079"/>
    <w:rsid w:val="00FC174C"/>
    <w:rsid w:val="00FD29A1"/>
    <w:rsid w:val="00FE1A61"/>
    <w:rsid w:val="00FF1412"/>
    <w:rsid w:val="129B7216"/>
    <w:rsid w:val="15187A58"/>
    <w:rsid w:val="17EA52F9"/>
    <w:rsid w:val="1FE63631"/>
    <w:rsid w:val="24C7AAA2"/>
    <w:rsid w:val="271FD1AE"/>
    <w:rsid w:val="2B93DFB1"/>
    <w:rsid w:val="41270580"/>
    <w:rsid w:val="45026875"/>
    <w:rsid w:val="4B5A5EDB"/>
    <w:rsid w:val="511D32EA"/>
    <w:rsid w:val="5C3C434A"/>
    <w:rsid w:val="65AC9B07"/>
    <w:rsid w:val="6AE14FF7"/>
    <w:rsid w:val="76182B00"/>
    <w:rsid w:val="78808A79"/>
    <w:rsid w:val="7DC1D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E64AD3"/>
  </w:style>
  <w:style w:type="character" w:styleId="UnresolvedMention">
    <w:name w:val="Unresolved Mention"/>
    <w:basedOn w:val="DefaultParagraphFont"/>
    <w:uiPriority w:val="99"/>
    <w:semiHidden/>
    <w:unhideWhenUsed/>
    <w:rsid w:val="00E703DE"/>
    <w:rPr>
      <w:color w:val="605E5C"/>
      <w:shd w:val="clear" w:color="auto" w:fill="E1DFDD"/>
    </w:rPr>
  </w:style>
  <w:style w:type="character" w:styleId="FollowedHyperlink">
    <w:name w:val="FollowedHyperlink"/>
    <w:basedOn w:val="DefaultParagraphFont"/>
    <w:uiPriority w:val="99"/>
    <w:semiHidden/>
    <w:unhideWhenUsed/>
    <w:rsid w:val="00F56A6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rbija.gov.rs/prikaz/93046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tra.gov.rs/cir/ministarstvo/dokumenta/zakoni-i-akti" TargetMode="External"/><Relationship Id="rId5" Type="http://schemas.openxmlformats.org/officeDocument/2006/relationships/webSettings" Target="webSettings.xml"/><Relationship Id="rId10" Type="http://schemas.openxmlformats.org/officeDocument/2006/relationships/hyperlink" Target="https://www.parlament.gov.rs/upload/archive/files/lat/pdf/zakoni/14_saziv/2347-25%20-%20Lat..pdf" TargetMode="External"/><Relationship Id="rId4" Type="http://schemas.openxmlformats.org/officeDocument/2006/relationships/settings" Target="settings.xml"/><Relationship Id="rId9" Type="http://schemas.openxmlformats.org/officeDocument/2006/relationships/hyperlink" Target="https://www.parlament.gov.rs/18._sednica_Odbora_za_obrazovanje,_nauku,_tehnolo%C5%A1ki_razvoj_i_informati%C4%8Dko_dru%C5%A1tvo.52159.9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2551</Words>
  <Characters>14543</Characters>
  <Application>Microsoft Office Word</Application>
  <DocSecurity>0</DocSecurity>
  <Lines>121</Lines>
  <Paragraphs>34</Paragraphs>
  <ScaleCrop>false</ScaleCrop>
  <Company/>
  <LinksUpToDate>false</LinksUpToDate>
  <CharactersWithSpaces>17060</CharactersWithSpaces>
  <SharedDoc>false</SharedDoc>
  <HLinks>
    <vt:vector size="36" baseType="variant">
      <vt:variant>
        <vt:i4>196693</vt:i4>
      </vt:variant>
      <vt:variant>
        <vt:i4>3</vt:i4>
      </vt:variant>
      <vt:variant>
        <vt:i4>0</vt:i4>
      </vt:variant>
      <vt:variant>
        <vt:i4>5</vt:i4>
      </vt:variant>
      <vt:variant>
        <vt:lpwstr>https://nitra.gov.rs/cir/ministarstvo/dokumenta/zakoni-i-akti</vt:lpwstr>
      </vt:variant>
      <vt:variant>
        <vt:lpwstr/>
      </vt:variant>
      <vt:variant>
        <vt:i4>2686982</vt:i4>
      </vt:variant>
      <vt:variant>
        <vt:i4>0</vt:i4>
      </vt:variant>
      <vt:variant>
        <vt:i4>0</vt:i4>
      </vt:variant>
      <vt:variant>
        <vt:i4>5</vt:i4>
      </vt:variant>
      <vt:variant>
        <vt:lpwstr>https://www.parlament.gov.rs/upload/archive/files/lat/pdf/zakoni/14_saziv/2347-25 - Lat..pdf</vt:lpwstr>
      </vt:variant>
      <vt:variant>
        <vt:lpwstr/>
      </vt:variant>
      <vt:variant>
        <vt:i4>6094873</vt:i4>
      </vt:variant>
      <vt:variant>
        <vt:i4>9</vt:i4>
      </vt:variant>
      <vt:variant>
        <vt:i4>0</vt:i4>
      </vt:variant>
      <vt:variant>
        <vt:i4>5</vt:i4>
      </vt:variant>
      <vt:variant>
        <vt:lpwstr>https://naled.rs/htdocs/Files/09502/Siva-knjiga-inovacija-Web.pdf</vt:lpwstr>
      </vt:variant>
      <vt:variant>
        <vt:lpwstr/>
      </vt:variant>
      <vt:variant>
        <vt:i4>196728</vt:i4>
      </vt:variant>
      <vt:variant>
        <vt:i4>6</vt:i4>
      </vt:variant>
      <vt:variant>
        <vt:i4>0</vt:i4>
      </vt:variant>
      <vt:variant>
        <vt:i4>5</vt:i4>
      </vt:variant>
      <vt:variant>
        <vt:lpwstr>mailto:n.marceta@naled.rs</vt:lpwstr>
      </vt:variant>
      <vt:variant>
        <vt:lpwstr/>
      </vt:variant>
      <vt:variant>
        <vt:i4>196728</vt:i4>
      </vt:variant>
      <vt:variant>
        <vt:i4>3</vt:i4>
      </vt:variant>
      <vt:variant>
        <vt:i4>0</vt:i4>
      </vt:variant>
      <vt:variant>
        <vt:i4>5</vt:i4>
      </vt:variant>
      <vt:variant>
        <vt:lpwstr>mailto:n.marceta@naled.rs</vt:lpwstr>
      </vt:variant>
      <vt:variant>
        <vt:lpwstr/>
      </vt:variant>
      <vt:variant>
        <vt:i4>196728</vt:i4>
      </vt:variant>
      <vt:variant>
        <vt:i4>0</vt:i4>
      </vt:variant>
      <vt:variant>
        <vt:i4>0</vt:i4>
      </vt:variant>
      <vt:variant>
        <vt:i4>5</vt:i4>
      </vt:variant>
      <vt:variant>
        <vt:lpwstr>mailto:n.marceta@naled.rs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Mihailo Gajić</cp:lastModifiedBy>
  <cp:revision>114</cp:revision>
  <dcterms:created xsi:type="dcterms:W3CDTF">2026-03-04T12:52:00Z</dcterms:created>
  <dcterms:modified xsi:type="dcterms:W3CDTF">2026-05-27T13:45:00Z</dcterms:modified>
</cp:coreProperties>
</file>